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方正小标宋简体" w:eastAsia="方正小标宋简体"/>
          <w:color w:val="auto"/>
          <w:sz w:val="36"/>
          <w:szCs w:val="36"/>
          <w:highlight w:val="none"/>
        </w:rPr>
      </w:pPr>
      <w:bookmarkStart w:id="0" w:name="_Toc8686938"/>
    </w:p>
    <w:p>
      <w:pPr>
        <w:spacing w:line="360" w:lineRule="auto"/>
        <w:jc w:val="center"/>
        <w:rPr>
          <w:rFonts w:ascii="方正小标宋简体" w:eastAsia="方正小标宋简体"/>
          <w:color w:val="auto"/>
          <w:sz w:val="36"/>
          <w:szCs w:val="36"/>
          <w:highlight w:val="none"/>
        </w:rPr>
      </w:pPr>
      <w:r>
        <w:rPr>
          <w:rFonts w:hint="eastAsia" w:ascii="方正小标宋简体" w:eastAsia="方正小标宋简体"/>
          <w:color w:val="auto"/>
          <w:sz w:val="36"/>
          <w:szCs w:val="36"/>
          <w:highlight w:val="none"/>
        </w:rPr>
        <w:t>目  录</w:t>
      </w:r>
    </w:p>
    <w:p>
      <w:pPr>
        <w:adjustRightInd w:val="0"/>
        <w:snapToGrid w:val="0"/>
        <w:spacing w:line="360" w:lineRule="auto"/>
        <w:jc w:val="left"/>
        <w:outlineLvl w:val="1"/>
        <w:rPr>
          <w:rFonts w:hint="eastAsia" w:ascii="方正小标宋简体" w:eastAsia="方正小标宋简体"/>
          <w:color w:val="auto"/>
          <w:sz w:val="36"/>
          <w:szCs w:val="36"/>
          <w:highlight w:val="none"/>
        </w:rPr>
      </w:pPr>
    </w:p>
    <w:p>
      <w:pPr>
        <w:adjustRightInd w:val="0"/>
        <w:snapToGrid w:val="0"/>
        <w:spacing w:line="360" w:lineRule="auto"/>
        <w:jc w:val="both"/>
        <w:outlineLvl w:val="1"/>
        <w:rPr>
          <w:rFonts w:ascii="黑体" w:hAnsi="黑体" w:eastAsia="黑体" w:cs="Times New Roman"/>
          <w:bCs/>
          <w:color w:val="auto"/>
          <w:sz w:val="30"/>
          <w:szCs w:val="30"/>
          <w:highlight w:val="none"/>
        </w:rPr>
      </w:pPr>
      <w:r>
        <w:rPr>
          <w:rFonts w:hint="eastAsia" w:ascii="黑体" w:hAnsi="黑体" w:eastAsia="黑体" w:cs="Times New Roman"/>
          <w:bCs/>
          <w:color w:val="auto"/>
          <w:sz w:val="30"/>
          <w:szCs w:val="30"/>
          <w:highlight w:val="none"/>
        </w:rPr>
        <w:t>一、</w:t>
      </w:r>
      <w:r>
        <w:rPr>
          <w:rFonts w:ascii="黑体" w:hAnsi="黑体" w:eastAsia="黑体" w:cs="Times New Roman"/>
          <w:bCs/>
          <w:color w:val="auto"/>
          <w:sz w:val="30"/>
          <w:szCs w:val="30"/>
          <w:highlight w:val="none"/>
        </w:rPr>
        <w:t>学校办学基础………………………………………………</w:t>
      </w:r>
      <w:r>
        <w:rPr>
          <w:rFonts w:hint="eastAsia" w:ascii="黑体" w:hAnsi="黑体" w:eastAsia="黑体" w:cs="Times New Roman"/>
          <w:bCs/>
          <w:color w:val="auto"/>
          <w:sz w:val="30"/>
          <w:szCs w:val="30"/>
          <w:highlight w:val="none"/>
          <w:lang w:val="en-US" w:eastAsia="zh-CN"/>
        </w:rPr>
        <w:t xml:space="preserve"> </w:t>
      </w:r>
      <w:r>
        <w:rPr>
          <w:rFonts w:hint="eastAsia" w:ascii="黑体" w:hAnsi="黑体" w:eastAsia="黑体" w:cs="Times New Roman"/>
          <w:bCs/>
          <w:color w:val="auto"/>
          <w:sz w:val="30"/>
          <w:szCs w:val="30"/>
          <w:highlight w:val="none"/>
        </w:rPr>
        <w:t>1</w:t>
      </w:r>
    </w:p>
    <w:p>
      <w:pPr>
        <w:autoSpaceDE w:val="0"/>
        <w:autoSpaceDN w:val="0"/>
        <w:adjustRightInd w:val="0"/>
        <w:spacing w:line="360" w:lineRule="auto"/>
        <w:jc w:val="both"/>
        <w:rPr>
          <w:rFonts w:hint="eastAsia" w:ascii="仿宋" w:hAnsi="仿宋" w:eastAsia="仿宋" w:cs="Times New Roman"/>
          <w:color w:val="auto"/>
          <w:kern w:val="0"/>
          <w:sz w:val="30"/>
          <w:szCs w:val="30"/>
          <w:highlight w:val="none"/>
          <w:lang w:eastAsia="zh-CN"/>
        </w:rPr>
      </w:pPr>
      <w:r>
        <w:rPr>
          <w:rFonts w:hint="eastAsia" w:ascii="仿宋" w:hAnsi="仿宋" w:eastAsia="仿宋" w:cs="Times New Roman"/>
          <w:color w:val="auto"/>
          <w:kern w:val="0"/>
          <w:sz w:val="30"/>
          <w:szCs w:val="30"/>
          <w:highlight w:val="none"/>
        </w:rPr>
        <w:t>（一）</w:t>
      </w:r>
      <w:r>
        <w:rPr>
          <w:rFonts w:ascii="仿宋" w:hAnsi="仿宋" w:eastAsia="仿宋" w:cs="Times New Roman"/>
          <w:color w:val="auto"/>
          <w:kern w:val="0"/>
          <w:sz w:val="30"/>
          <w:szCs w:val="30"/>
          <w:highlight w:val="none"/>
        </w:rPr>
        <w:t>办学优势特色……………………………………………</w:t>
      </w:r>
      <w:r>
        <w:rPr>
          <w:rFonts w:hint="eastAsia" w:ascii="仿宋" w:hAnsi="仿宋" w:eastAsia="仿宋" w:cs="Times New Roman"/>
          <w:color w:val="auto"/>
          <w:kern w:val="0"/>
          <w:sz w:val="30"/>
          <w:szCs w:val="30"/>
          <w:highlight w:val="none"/>
          <w:lang w:val="en-US" w:eastAsia="zh-CN"/>
        </w:rPr>
        <w:t xml:space="preserve"> 1</w:t>
      </w:r>
    </w:p>
    <w:p>
      <w:pPr>
        <w:autoSpaceDE w:val="0"/>
        <w:autoSpaceDN w:val="0"/>
        <w:adjustRightInd w:val="0"/>
        <w:spacing w:line="360" w:lineRule="auto"/>
        <w:jc w:val="both"/>
        <w:rPr>
          <w:rFonts w:hint="eastAsia" w:ascii="仿宋" w:hAnsi="仿宋" w:eastAsia="仿宋" w:cs="Times New Roman"/>
          <w:color w:val="auto"/>
          <w:kern w:val="0"/>
          <w:sz w:val="30"/>
          <w:szCs w:val="30"/>
          <w:highlight w:val="none"/>
          <w:lang w:eastAsia="zh-CN"/>
        </w:rPr>
      </w:pPr>
      <w:r>
        <w:rPr>
          <w:rFonts w:ascii="仿宋" w:hAnsi="仿宋" w:eastAsia="仿宋" w:cs="Times New Roman"/>
          <w:color w:val="auto"/>
          <w:kern w:val="0"/>
          <w:sz w:val="30"/>
          <w:szCs w:val="30"/>
          <w:highlight w:val="none"/>
        </w:rPr>
        <w:t>（</w:t>
      </w:r>
      <w:r>
        <w:rPr>
          <w:rFonts w:hint="eastAsia" w:ascii="仿宋" w:hAnsi="仿宋" w:eastAsia="仿宋" w:cs="Times New Roman"/>
          <w:color w:val="auto"/>
          <w:kern w:val="0"/>
          <w:sz w:val="30"/>
          <w:szCs w:val="30"/>
          <w:highlight w:val="none"/>
        </w:rPr>
        <w:t>二</w:t>
      </w:r>
      <w:r>
        <w:rPr>
          <w:rFonts w:ascii="仿宋" w:hAnsi="仿宋" w:eastAsia="仿宋" w:cs="Times New Roman"/>
          <w:color w:val="auto"/>
          <w:kern w:val="0"/>
          <w:sz w:val="30"/>
          <w:szCs w:val="30"/>
          <w:highlight w:val="none"/>
        </w:rPr>
        <w:t>）面临的机遇和挑战………………………………………</w:t>
      </w:r>
      <w:r>
        <w:rPr>
          <w:rFonts w:hint="eastAsia" w:ascii="仿宋" w:hAnsi="仿宋" w:eastAsia="仿宋" w:cs="Times New Roman"/>
          <w:color w:val="auto"/>
          <w:kern w:val="0"/>
          <w:sz w:val="30"/>
          <w:szCs w:val="30"/>
          <w:highlight w:val="none"/>
          <w:lang w:val="en-US" w:eastAsia="zh-CN"/>
        </w:rPr>
        <w:t xml:space="preserve"> 7</w:t>
      </w:r>
    </w:p>
    <w:p>
      <w:pPr>
        <w:adjustRightInd w:val="0"/>
        <w:snapToGrid w:val="0"/>
        <w:spacing w:line="360" w:lineRule="auto"/>
        <w:jc w:val="both"/>
        <w:outlineLvl w:val="1"/>
        <w:rPr>
          <w:rFonts w:hint="eastAsia" w:ascii="黑体" w:hAnsi="黑体" w:eastAsia="黑体" w:cs="Times New Roman"/>
          <w:bCs/>
          <w:color w:val="auto"/>
          <w:sz w:val="30"/>
          <w:szCs w:val="30"/>
          <w:highlight w:val="none"/>
          <w:lang w:eastAsia="zh-CN"/>
        </w:rPr>
      </w:pPr>
      <w:r>
        <w:rPr>
          <w:rFonts w:ascii="黑体" w:hAnsi="黑体" w:eastAsia="黑体" w:cs="Times New Roman"/>
          <w:bCs/>
          <w:color w:val="auto"/>
          <w:sz w:val="30"/>
          <w:szCs w:val="30"/>
          <w:highlight w:val="none"/>
        </w:rPr>
        <w:t>二、学校发展目标………………………………………………</w:t>
      </w:r>
      <w:r>
        <w:rPr>
          <w:rFonts w:hint="eastAsia" w:ascii="黑体" w:hAnsi="黑体" w:eastAsia="黑体" w:cs="Times New Roman"/>
          <w:bCs/>
          <w:color w:val="auto"/>
          <w:sz w:val="30"/>
          <w:szCs w:val="30"/>
          <w:highlight w:val="none"/>
          <w:lang w:val="en-US" w:eastAsia="zh-CN"/>
        </w:rPr>
        <w:t xml:space="preserve"> 8</w:t>
      </w:r>
    </w:p>
    <w:p>
      <w:pPr>
        <w:autoSpaceDE w:val="0"/>
        <w:autoSpaceDN w:val="0"/>
        <w:adjustRightInd w:val="0"/>
        <w:spacing w:line="360" w:lineRule="auto"/>
        <w:jc w:val="both"/>
        <w:rPr>
          <w:rFonts w:hint="eastAsia"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（一）总体目标…………………………………………………</w:t>
      </w:r>
      <w:r>
        <w:rPr>
          <w:rFonts w:hint="eastAsia" w:ascii="仿宋" w:hAnsi="仿宋" w:eastAsia="仿宋" w:cs="Times New Roman"/>
          <w:color w:val="auto"/>
          <w:kern w:val="0"/>
          <w:sz w:val="30"/>
          <w:szCs w:val="30"/>
          <w:highlight w:val="none"/>
          <w:lang w:val="en-US" w:eastAsia="zh-CN"/>
        </w:rPr>
        <w:t xml:space="preserve"> 8</w:t>
      </w:r>
    </w:p>
    <w:p>
      <w:pPr>
        <w:autoSpaceDE w:val="0"/>
        <w:autoSpaceDN w:val="0"/>
        <w:adjustRightInd w:val="0"/>
        <w:spacing w:line="360" w:lineRule="auto"/>
        <w:jc w:val="both"/>
        <w:rPr>
          <w:rFonts w:hint="eastAsia"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（二）发展思路…………………………………………………</w:t>
      </w:r>
      <w:r>
        <w:rPr>
          <w:rFonts w:hint="eastAsia" w:ascii="仿宋" w:hAnsi="仿宋" w:eastAsia="仿宋" w:cs="Times New Roman"/>
          <w:color w:val="auto"/>
          <w:kern w:val="0"/>
          <w:sz w:val="30"/>
          <w:szCs w:val="30"/>
          <w:highlight w:val="none"/>
          <w:lang w:val="en-US" w:eastAsia="zh-CN"/>
        </w:rPr>
        <w:t xml:space="preserve"> 8</w:t>
      </w:r>
    </w:p>
    <w:p>
      <w:pPr>
        <w:adjustRightInd w:val="0"/>
        <w:snapToGrid w:val="0"/>
        <w:spacing w:line="360" w:lineRule="auto"/>
        <w:jc w:val="both"/>
        <w:outlineLvl w:val="1"/>
        <w:rPr>
          <w:rFonts w:hint="eastAsia" w:ascii="黑体" w:hAnsi="黑体" w:eastAsia="黑体" w:cs="Times New Roman"/>
          <w:bCs/>
          <w:color w:val="auto"/>
          <w:sz w:val="30"/>
          <w:szCs w:val="30"/>
          <w:highlight w:val="none"/>
          <w:lang w:val="en-US" w:eastAsia="zh-CN"/>
        </w:rPr>
      </w:pPr>
      <w:r>
        <w:rPr>
          <w:rFonts w:ascii="黑体" w:hAnsi="黑体" w:eastAsia="黑体" w:cs="Times New Roman"/>
          <w:bCs/>
          <w:color w:val="auto"/>
          <w:sz w:val="30"/>
          <w:szCs w:val="30"/>
          <w:highlight w:val="none"/>
        </w:rPr>
        <w:t>三、重点任务与举措……………………………………………</w:t>
      </w:r>
      <w:r>
        <w:rPr>
          <w:rFonts w:hint="eastAsia" w:ascii="黑体" w:hAnsi="黑体" w:eastAsia="黑体" w:cs="Times New Roman"/>
          <w:bCs/>
          <w:color w:val="auto"/>
          <w:sz w:val="30"/>
          <w:szCs w:val="30"/>
          <w:highlight w:val="none"/>
        </w:rPr>
        <w:t>1</w:t>
      </w:r>
      <w:r>
        <w:rPr>
          <w:rFonts w:hint="eastAsia" w:ascii="黑体" w:hAnsi="黑体" w:eastAsia="黑体" w:cs="Times New Roman"/>
          <w:bCs/>
          <w:color w:val="auto"/>
          <w:sz w:val="30"/>
          <w:szCs w:val="30"/>
          <w:highlight w:val="none"/>
          <w:lang w:val="en-US" w:eastAsia="zh-CN"/>
        </w:rPr>
        <w:t>0</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（一）着力落实立德树人根本任务……………………………</w:t>
      </w:r>
      <w:r>
        <w:rPr>
          <w:rFonts w:hint="eastAsia" w:ascii="仿宋" w:hAnsi="仿宋" w:eastAsia="仿宋" w:cs="Times New Roman"/>
          <w:color w:val="auto"/>
          <w:kern w:val="0"/>
          <w:sz w:val="30"/>
          <w:szCs w:val="30"/>
          <w:highlight w:val="none"/>
          <w:lang w:val="en-US" w:eastAsia="zh-CN"/>
        </w:rPr>
        <w:t>10</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（二）着力打造服务创新平台…………………………………</w:t>
      </w:r>
      <w:r>
        <w:rPr>
          <w:rFonts w:hint="eastAsia" w:ascii="仿宋" w:hAnsi="仿宋" w:eastAsia="仿宋" w:cs="Times New Roman"/>
          <w:color w:val="auto"/>
          <w:kern w:val="0"/>
          <w:sz w:val="30"/>
          <w:szCs w:val="30"/>
          <w:highlight w:val="none"/>
          <w:lang w:val="en-US" w:eastAsia="zh-CN"/>
        </w:rPr>
        <w:t>11</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（三）着力打造校企命运共同体………………………………</w:t>
      </w:r>
      <w:r>
        <w:rPr>
          <w:rFonts w:hint="eastAsia" w:ascii="仿宋" w:hAnsi="仿宋" w:eastAsia="仿宋" w:cs="Times New Roman"/>
          <w:color w:val="auto"/>
          <w:kern w:val="0"/>
          <w:sz w:val="30"/>
          <w:szCs w:val="30"/>
          <w:highlight w:val="none"/>
          <w:lang w:val="en-US" w:eastAsia="zh-CN"/>
        </w:rPr>
        <w:t>12</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（四）</w:t>
      </w:r>
      <w:r>
        <w:rPr>
          <w:rFonts w:hint="eastAsia" w:ascii="仿宋" w:hAnsi="仿宋" w:eastAsia="仿宋" w:cs="Times New Roman"/>
          <w:color w:val="auto"/>
          <w:kern w:val="0"/>
          <w:sz w:val="30"/>
          <w:szCs w:val="30"/>
          <w:highlight w:val="none"/>
        </w:rPr>
        <w:t>着力</w:t>
      </w:r>
      <w:r>
        <w:rPr>
          <w:rFonts w:ascii="仿宋" w:hAnsi="仿宋" w:eastAsia="仿宋" w:cs="Times New Roman"/>
          <w:color w:val="auto"/>
          <w:kern w:val="0"/>
          <w:sz w:val="30"/>
          <w:szCs w:val="30"/>
          <w:highlight w:val="none"/>
        </w:rPr>
        <w:t>打造高水平专业群…………………………………</w:t>
      </w:r>
      <w:r>
        <w:rPr>
          <w:rFonts w:hint="eastAsia" w:ascii="仿宋" w:hAnsi="仿宋" w:eastAsia="仿宋" w:cs="Times New Roman"/>
          <w:color w:val="auto"/>
          <w:kern w:val="0"/>
          <w:sz w:val="30"/>
          <w:szCs w:val="30"/>
          <w:highlight w:val="none"/>
          <w:lang w:val="en-US" w:eastAsia="zh-CN"/>
        </w:rPr>
        <w:t>13</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（五）着力打造高水平师资队伍………………………………</w:t>
      </w:r>
      <w:r>
        <w:rPr>
          <w:rFonts w:hint="eastAsia" w:ascii="仿宋" w:hAnsi="仿宋" w:eastAsia="仿宋" w:cs="Times New Roman"/>
          <w:color w:val="auto"/>
          <w:kern w:val="0"/>
          <w:sz w:val="30"/>
          <w:szCs w:val="30"/>
          <w:highlight w:val="none"/>
          <w:lang w:val="en-US" w:eastAsia="zh-CN"/>
        </w:rPr>
        <w:t>15</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（六）着力提升信息化水平……………………………………</w:t>
      </w:r>
      <w:r>
        <w:rPr>
          <w:rFonts w:hint="eastAsia" w:ascii="仿宋" w:hAnsi="仿宋" w:eastAsia="仿宋" w:cs="Times New Roman"/>
          <w:color w:val="auto"/>
          <w:kern w:val="0"/>
          <w:sz w:val="30"/>
          <w:szCs w:val="30"/>
          <w:highlight w:val="none"/>
          <w:lang w:val="en-US" w:eastAsia="zh-CN"/>
        </w:rPr>
        <w:t>17</w:t>
      </w:r>
    </w:p>
    <w:p>
      <w:pPr>
        <w:autoSpaceDE w:val="0"/>
        <w:autoSpaceDN w:val="0"/>
        <w:adjustRightInd w:val="0"/>
        <w:spacing w:line="360" w:lineRule="auto"/>
        <w:jc w:val="both"/>
        <w:rPr>
          <w:rFonts w:hint="default" w:ascii="仿宋" w:hAnsi="仿宋" w:eastAsia="仿宋" w:cs="Times New Roman"/>
          <w:bCs/>
          <w:color w:val="auto"/>
          <w:kern w:val="0"/>
          <w:sz w:val="30"/>
          <w:szCs w:val="30"/>
          <w:highlight w:val="none"/>
          <w:lang w:val="en-US" w:eastAsia="zh-CN"/>
        </w:rPr>
      </w:pPr>
      <w:r>
        <w:rPr>
          <w:rFonts w:ascii="仿宋" w:hAnsi="仿宋" w:eastAsia="仿宋" w:cs="Times New Roman"/>
          <w:color w:val="auto"/>
          <w:kern w:val="0"/>
          <w:sz w:val="30"/>
          <w:szCs w:val="30"/>
          <w:highlight w:val="none"/>
        </w:rPr>
        <w:t>（七）着力提升学校治理水平…………………………………</w:t>
      </w:r>
      <w:r>
        <w:rPr>
          <w:rFonts w:hint="eastAsia" w:ascii="仿宋" w:hAnsi="仿宋" w:eastAsia="仿宋" w:cs="Times New Roman"/>
          <w:color w:val="auto"/>
          <w:kern w:val="0"/>
          <w:sz w:val="30"/>
          <w:szCs w:val="30"/>
          <w:highlight w:val="none"/>
          <w:lang w:val="en-US" w:eastAsia="zh-CN"/>
        </w:rPr>
        <w:t>18</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hint="eastAsia" w:ascii="仿宋" w:hAnsi="仿宋" w:eastAsia="仿宋" w:cs="Times New Roman"/>
          <w:color w:val="auto"/>
          <w:kern w:val="0"/>
          <w:sz w:val="30"/>
          <w:szCs w:val="30"/>
          <w:highlight w:val="none"/>
        </w:rPr>
        <w:t>（八）着力提升校园文化水平</w:t>
      </w:r>
      <w:r>
        <w:rPr>
          <w:rFonts w:ascii="仿宋" w:hAnsi="仿宋" w:eastAsia="仿宋" w:cs="Times New Roman"/>
          <w:color w:val="auto"/>
          <w:kern w:val="0"/>
          <w:sz w:val="30"/>
          <w:szCs w:val="30"/>
          <w:highlight w:val="none"/>
        </w:rPr>
        <w:t>…………………………………</w:t>
      </w:r>
      <w:r>
        <w:rPr>
          <w:rFonts w:hint="eastAsia" w:ascii="仿宋" w:hAnsi="仿宋" w:eastAsia="仿宋" w:cs="Times New Roman"/>
          <w:color w:val="auto"/>
          <w:kern w:val="0"/>
          <w:sz w:val="30"/>
          <w:szCs w:val="30"/>
          <w:highlight w:val="none"/>
          <w:lang w:val="en-US" w:eastAsia="zh-CN"/>
        </w:rPr>
        <w:t>19</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（九）着力提升国际化水平……………………………………</w:t>
      </w:r>
      <w:r>
        <w:rPr>
          <w:rFonts w:hint="eastAsia" w:ascii="仿宋" w:hAnsi="仿宋" w:eastAsia="仿宋" w:cs="Times New Roman"/>
          <w:color w:val="auto"/>
          <w:kern w:val="0"/>
          <w:sz w:val="30"/>
          <w:szCs w:val="30"/>
          <w:highlight w:val="none"/>
          <w:lang w:val="en-US" w:eastAsia="zh-CN"/>
        </w:rPr>
        <w:t>21</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（十）</w:t>
      </w:r>
      <w:r>
        <w:rPr>
          <w:rFonts w:hint="eastAsia" w:ascii="仿宋" w:hAnsi="仿宋" w:eastAsia="仿宋" w:cs="Times New Roman"/>
          <w:color w:val="auto"/>
          <w:kern w:val="0"/>
          <w:sz w:val="30"/>
          <w:szCs w:val="30"/>
          <w:highlight w:val="none"/>
        </w:rPr>
        <w:t>着力</w:t>
      </w:r>
      <w:r>
        <w:rPr>
          <w:rFonts w:ascii="仿宋" w:hAnsi="仿宋" w:eastAsia="仿宋" w:cs="Times New Roman"/>
          <w:color w:val="auto"/>
          <w:kern w:val="0"/>
          <w:sz w:val="30"/>
          <w:szCs w:val="30"/>
          <w:highlight w:val="none"/>
        </w:rPr>
        <w:t>提升服务发展水平…………………………………</w:t>
      </w:r>
      <w:r>
        <w:rPr>
          <w:rFonts w:hint="eastAsia" w:ascii="仿宋" w:hAnsi="仿宋" w:eastAsia="仿宋" w:cs="Times New Roman"/>
          <w:color w:val="auto"/>
          <w:kern w:val="0"/>
          <w:sz w:val="30"/>
          <w:szCs w:val="30"/>
          <w:highlight w:val="none"/>
          <w:lang w:val="en-US" w:eastAsia="zh-CN"/>
        </w:rPr>
        <w:t>21</w:t>
      </w:r>
    </w:p>
    <w:p>
      <w:pPr>
        <w:adjustRightInd w:val="0"/>
        <w:snapToGrid w:val="0"/>
        <w:spacing w:line="360" w:lineRule="auto"/>
        <w:jc w:val="both"/>
        <w:outlineLvl w:val="1"/>
        <w:rPr>
          <w:rFonts w:hint="default" w:ascii="黑体" w:hAnsi="黑体" w:eastAsia="黑体" w:cs="Times New Roman"/>
          <w:bCs/>
          <w:color w:val="auto"/>
          <w:sz w:val="30"/>
          <w:szCs w:val="30"/>
          <w:highlight w:val="none"/>
          <w:lang w:val="en-US" w:eastAsia="zh-CN"/>
        </w:rPr>
      </w:pPr>
      <w:r>
        <w:rPr>
          <w:rFonts w:ascii="黑体" w:hAnsi="黑体" w:eastAsia="黑体" w:cs="Times New Roman"/>
          <w:bCs/>
          <w:color w:val="auto"/>
          <w:sz w:val="30"/>
          <w:szCs w:val="30"/>
          <w:highlight w:val="none"/>
        </w:rPr>
        <w:t>四、预期成效……………………………………………………</w:t>
      </w:r>
      <w:r>
        <w:rPr>
          <w:rFonts w:hint="eastAsia" w:ascii="黑体" w:hAnsi="黑体" w:eastAsia="黑体" w:cs="Times New Roman"/>
          <w:bCs/>
          <w:color w:val="auto"/>
          <w:sz w:val="30"/>
          <w:szCs w:val="30"/>
          <w:highlight w:val="none"/>
          <w:lang w:val="en-US" w:eastAsia="zh-CN"/>
        </w:rPr>
        <w:t>23</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（一）落实立德树人根本任务…………………………………</w:t>
      </w:r>
      <w:r>
        <w:rPr>
          <w:rFonts w:hint="eastAsia" w:ascii="仿宋" w:hAnsi="仿宋" w:eastAsia="仿宋" w:cs="Times New Roman"/>
          <w:color w:val="auto"/>
          <w:kern w:val="0"/>
          <w:sz w:val="30"/>
          <w:szCs w:val="30"/>
          <w:highlight w:val="none"/>
          <w:lang w:val="en-US" w:eastAsia="zh-CN"/>
        </w:rPr>
        <w:t>23</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（二）打造服务创新平台………………………………………</w:t>
      </w:r>
      <w:r>
        <w:rPr>
          <w:rFonts w:hint="eastAsia" w:ascii="仿宋" w:hAnsi="仿宋" w:eastAsia="仿宋" w:cs="Times New Roman"/>
          <w:color w:val="auto"/>
          <w:kern w:val="0"/>
          <w:sz w:val="30"/>
          <w:szCs w:val="30"/>
          <w:highlight w:val="none"/>
          <w:lang w:val="en-US" w:eastAsia="zh-CN"/>
        </w:rPr>
        <w:t>24</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（三）打造校企命运共同体……………………………………</w:t>
      </w:r>
      <w:r>
        <w:rPr>
          <w:rFonts w:hint="eastAsia" w:ascii="仿宋" w:hAnsi="仿宋" w:eastAsia="仿宋" w:cs="Times New Roman"/>
          <w:color w:val="auto"/>
          <w:kern w:val="0"/>
          <w:sz w:val="30"/>
          <w:szCs w:val="30"/>
          <w:highlight w:val="none"/>
          <w:lang w:val="en-US" w:eastAsia="zh-CN"/>
        </w:rPr>
        <w:t>25</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（四）打造高水平专业群………………………………………</w:t>
      </w:r>
      <w:r>
        <w:rPr>
          <w:rFonts w:hint="eastAsia" w:ascii="仿宋" w:hAnsi="仿宋" w:eastAsia="仿宋" w:cs="Times New Roman"/>
          <w:color w:val="auto"/>
          <w:kern w:val="0"/>
          <w:sz w:val="30"/>
          <w:szCs w:val="30"/>
          <w:highlight w:val="none"/>
          <w:lang w:val="en-US" w:eastAsia="zh-CN"/>
        </w:rPr>
        <w:t>25</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（五）打造高水平师资队伍……………………………………</w:t>
      </w:r>
      <w:r>
        <w:rPr>
          <w:rFonts w:hint="eastAsia" w:ascii="仿宋" w:hAnsi="仿宋" w:eastAsia="仿宋" w:cs="Times New Roman"/>
          <w:color w:val="auto"/>
          <w:kern w:val="0"/>
          <w:sz w:val="30"/>
          <w:szCs w:val="30"/>
          <w:highlight w:val="none"/>
          <w:lang w:val="en-US" w:eastAsia="zh-CN"/>
        </w:rPr>
        <w:t>26</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（六）提升信息化水平…………………………………………</w:t>
      </w:r>
      <w:r>
        <w:rPr>
          <w:rFonts w:hint="eastAsia" w:ascii="仿宋" w:hAnsi="仿宋" w:eastAsia="仿宋" w:cs="Times New Roman"/>
          <w:color w:val="auto"/>
          <w:kern w:val="0"/>
          <w:sz w:val="30"/>
          <w:szCs w:val="30"/>
          <w:highlight w:val="none"/>
          <w:lang w:val="en-US" w:eastAsia="zh-CN"/>
        </w:rPr>
        <w:t>26</w:t>
      </w:r>
    </w:p>
    <w:p>
      <w:pPr>
        <w:autoSpaceDE w:val="0"/>
        <w:autoSpaceDN w:val="0"/>
        <w:adjustRightInd w:val="0"/>
        <w:spacing w:line="360" w:lineRule="auto"/>
        <w:jc w:val="both"/>
        <w:rPr>
          <w:rFonts w:hint="default" w:ascii="仿宋" w:hAnsi="仿宋" w:eastAsia="仿宋" w:cs="Times New Roman"/>
          <w:bCs/>
          <w:color w:val="auto"/>
          <w:kern w:val="0"/>
          <w:sz w:val="30"/>
          <w:szCs w:val="30"/>
          <w:highlight w:val="none"/>
          <w:lang w:val="en-US" w:eastAsia="zh-CN"/>
        </w:rPr>
      </w:pPr>
      <w:r>
        <w:rPr>
          <w:rFonts w:ascii="仿宋" w:hAnsi="仿宋" w:eastAsia="仿宋" w:cs="Times New Roman"/>
          <w:color w:val="auto"/>
          <w:kern w:val="0"/>
          <w:sz w:val="30"/>
          <w:szCs w:val="30"/>
          <w:highlight w:val="none"/>
        </w:rPr>
        <w:t>（七）提升学校治理水平………………………………………</w:t>
      </w:r>
      <w:r>
        <w:rPr>
          <w:rFonts w:hint="eastAsia" w:ascii="仿宋" w:hAnsi="仿宋" w:eastAsia="仿宋" w:cs="Times New Roman"/>
          <w:color w:val="auto"/>
          <w:kern w:val="0"/>
          <w:sz w:val="30"/>
          <w:szCs w:val="30"/>
          <w:highlight w:val="none"/>
          <w:lang w:val="en-US" w:eastAsia="zh-CN"/>
        </w:rPr>
        <w:t>27</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hint="eastAsia" w:ascii="仿宋" w:hAnsi="仿宋" w:eastAsia="仿宋" w:cs="Times New Roman"/>
          <w:color w:val="auto"/>
          <w:kern w:val="0"/>
          <w:sz w:val="30"/>
          <w:szCs w:val="30"/>
          <w:highlight w:val="none"/>
        </w:rPr>
        <w:t>（八）提升校园文化水平</w:t>
      </w:r>
      <w:r>
        <w:rPr>
          <w:rFonts w:ascii="仿宋" w:hAnsi="仿宋" w:eastAsia="仿宋" w:cs="Times New Roman"/>
          <w:color w:val="auto"/>
          <w:kern w:val="0"/>
          <w:sz w:val="30"/>
          <w:szCs w:val="30"/>
          <w:highlight w:val="none"/>
        </w:rPr>
        <w:t>………………………………………</w:t>
      </w:r>
      <w:r>
        <w:rPr>
          <w:rFonts w:hint="eastAsia" w:ascii="仿宋" w:hAnsi="仿宋" w:eastAsia="仿宋" w:cs="Times New Roman"/>
          <w:color w:val="auto"/>
          <w:kern w:val="0"/>
          <w:sz w:val="30"/>
          <w:szCs w:val="30"/>
          <w:highlight w:val="none"/>
          <w:lang w:val="en-US" w:eastAsia="zh-CN"/>
        </w:rPr>
        <w:t>27</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（九）提升国际化水平…………………………………………</w:t>
      </w:r>
      <w:r>
        <w:rPr>
          <w:rFonts w:hint="eastAsia" w:ascii="仿宋" w:hAnsi="仿宋" w:eastAsia="仿宋" w:cs="Times New Roman"/>
          <w:color w:val="auto"/>
          <w:kern w:val="0"/>
          <w:sz w:val="30"/>
          <w:szCs w:val="30"/>
          <w:highlight w:val="none"/>
          <w:lang w:val="en-US" w:eastAsia="zh-CN"/>
        </w:rPr>
        <w:t>28</w:t>
      </w:r>
    </w:p>
    <w:p>
      <w:pPr>
        <w:autoSpaceDE w:val="0"/>
        <w:autoSpaceDN w:val="0"/>
        <w:adjustRightInd w:val="0"/>
        <w:spacing w:line="360" w:lineRule="auto"/>
        <w:jc w:val="both"/>
        <w:rPr>
          <w:rFonts w:hint="default" w:ascii="仿宋" w:hAnsi="仿宋" w:eastAsia="仿宋" w:cs="Times New Roman"/>
          <w:color w:val="auto"/>
          <w:kern w:val="0"/>
          <w:sz w:val="30"/>
          <w:szCs w:val="30"/>
          <w:highlight w:val="none"/>
          <w:lang w:val="en-US" w:eastAsia="zh-CN"/>
        </w:rPr>
      </w:pPr>
      <w:r>
        <w:rPr>
          <w:rFonts w:ascii="仿宋" w:hAnsi="仿宋" w:eastAsia="仿宋" w:cs="Times New Roman"/>
          <w:color w:val="auto"/>
          <w:kern w:val="0"/>
          <w:sz w:val="30"/>
          <w:szCs w:val="30"/>
          <w:highlight w:val="none"/>
        </w:rPr>
        <w:t>（十）提升服务发展水平………………………………………</w:t>
      </w:r>
      <w:r>
        <w:rPr>
          <w:rFonts w:hint="eastAsia" w:ascii="仿宋" w:hAnsi="仿宋" w:eastAsia="仿宋" w:cs="Times New Roman"/>
          <w:color w:val="auto"/>
          <w:kern w:val="0"/>
          <w:sz w:val="30"/>
          <w:szCs w:val="30"/>
          <w:highlight w:val="none"/>
          <w:lang w:val="en-US" w:eastAsia="zh-CN"/>
        </w:rPr>
        <w:t>28</w:t>
      </w:r>
    </w:p>
    <w:p>
      <w:pPr>
        <w:adjustRightInd w:val="0"/>
        <w:snapToGrid w:val="0"/>
        <w:spacing w:line="360" w:lineRule="auto"/>
        <w:jc w:val="both"/>
        <w:outlineLvl w:val="1"/>
        <w:rPr>
          <w:rFonts w:hint="default" w:ascii="黑体" w:hAnsi="黑体" w:eastAsia="黑体" w:cs="Times New Roman"/>
          <w:bCs/>
          <w:color w:val="auto"/>
          <w:sz w:val="30"/>
          <w:szCs w:val="30"/>
          <w:highlight w:val="none"/>
          <w:lang w:val="en-US" w:eastAsia="zh-CN"/>
        </w:rPr>
      </w:pPr>
      <w:r>
        <w:rPr>
          <w:rFonts w:hint="eastAsia" w:ascii="黑体" w:hAnsi="黑体" w:eastAsia="黑体" w:cs="Times New Roman"/>
          <w:bCs/>
          <w:color w:val="auto"/>
          <w:sz w:val="30"/>
          <w:szCs w:val="30"/>
          <w:highlight w:val="none"/>
        </w:rPr>
        <w:t>五</w:t>
      </w:r>
      <w:r>
        <w:rPr>
          <w:rFonts w:ascii="黑体" w:hAnsi="黑体" w:eastAsia="黑体" w:cs="Times New Roman"/>
          <w:bCs/>
          <w:color w:val="auto"/>
          <w:sz w:val="30"/>
          <w:szCs w:val="30"/>
          <w:highlight w:val="none"/>
        </w:rPr>
        <w:t>、</w:t>
      </w:r>
      <w:r>
        <w:rPr>
          <w:rFonts w:hint="eastAsia" w:ascii="黑体" w:hAnsi="黑体" w:eastAsia="黑体" w:cs="Times New Roman"/>
          <w:bCs/>
          <w:color w:val="auto"/>
          <w:sz w:val="30"/>
          <w:szCs w:val="30"/>
          <w:highlight w:val="none"/>
        </w:rPr>
        <w:t>建设进度计划</w:t>
      </w:r>
      <w:r>
        <w:rPr>
          <w:rFonts w:ascii="黑体" w:hAnsi="黑体" w:eastAsia="黑体" w:cs="Times New Roman"/>
          <w:bCs/>
          <w:color w:val="auto"/>
          <w:sz w:val="30"/>
          <w:szCs w:val="30"/>
          <w:highlight w:val="none"/>
        </w:rPr>
        <w:t>………………………………………………</w:t>
      </w:r>
      <w:r>
        <w:rPr>
          <w:rFonts w:hint="eastAsia" w:ascii="黑体" w:hAnsi="黑体" w:eastAsia="黑体" w:cs="Times New Roman"/>
          <w:bCs/>
          <w:color w:val="auto"/>
          <w:sz w:val="30"/>
          <w:szCs w:val="30"/>
          <w:highlight w:val="none"/>
          <w:lang w:val="en-US" w:eastAsia="zh-CN"/>
        </w:rPr>
        <w:t>30</w:t>
      </w:r>
    </w:p>
    <w:p>
      <w:pPr>
        <w:adjustRightInd w:val="0"/>
        <w:snapToGrid w:val="0"/>
        <w:spacing w:line="360" w:lineRule="auto"/>
        <w:jc w:val="both"/>
        <w:outlineLvl w:val="1"/>
        <w:rPr>
          <w:rFonts w:hint="default" w:ascii="黑体" w:hAnsi="黑体" w:eastAsia="黑体" w:cs="Times New Roman"/>
          <w:bCs/>
          <w:color w:val="auto"/>
          <w:sz w:val="30"/>
          <w:szCs w:val="30"/>
          <w:highlight w:val="none"/>
          <w:lang w:val="en-US" w:eastAsia="zh-CN"/>
        </w:rPr>
      </w:pPr>
      <w:r>
        <w:rPr>
          <w:rFonts w:hint="eastAsia" w:ascii="黑体" w:hAnsi="黑体" w:eastAsia="黑体" w:cs="Times New Roman"/>
          <w:bCs/>
          <w:color w:val="auto"/>
          <w:sz w:val="30"/>
          <w:szCs w:val="30"/>
          <w:highlight w:val="none"/>
        </w:rPr>
        <w:t>六、经费</w:t>
      </w:r>
      <w:r>
        <w:rPr>
          <w:rFonts w:hint="eastAsia" w:ascii="黑体" w:hAnsi="黑体" w:eastAsia="黑体" w:cs="Times New Roman"/>
          <w:bCs/>
          <w:color w:val="auto"/>
          <w:sz w:val="30"/>
          <w:szCs w:val="30"/>
          <w:highlight w:val="none"/>
          <w:lang w:val="en-US" w:eastAsia="zh-CN"/>
        </w:rPr>
        <w:t>预算（匡算）</w:t>
      </w:r>
      <w:r>
        <w:rPr>
          <w:rFonts w:ascii="黑体" w:hAnsi="黑体" w:eastAsia="黑体" w:cs="Times New Roman"/>
          <w:bCs/>
          <w:color w:val="auto"/>
          <w:sz w:val="30"/>
          <w:szCs w:val="30"/>
          <w:highlight w:val="none"/>
        </w:rPr>
        <w:t>…………………………………………</w:t>
      </w:r>
      <w:r>
        <w:rPr>
          <w:rFonts w:hint="eastAsia" w:ascii="黑体" w:hAnsi="黑体" w:eastAsia="黑体" w:cs="Times New Roman"/>
          <w:bCs/>
          <w:color w:val="auto"/>
          <w:sz w:val="30"/>
          <w:szCs w:val="30"/>
          <w:highlight w:val="none"/>
          <w:lang w:val="en-US" w:eastAsia="zh-CN"/>
        </w:rPr>
        <w:t>54</w:t>
      </w:r>
    </w:p>
    <w:p>
      <w:pPr>
        <w:adjustRightInd w:val="0"/>
        <w:snapToGrid w:val="0"/>
        <w:spacing w:line="360" w:lineRule="auto"/>
        <w:jc w:val="both"/>
        <w:outlineLvl w:val="1"/>
        <w:rPr>
          <w:rFonts w:hint="default" w:ascii="黑体" w:hAnsi="黑体" w:eastAsia="黑体" w:cs="Times New Roman"/>
          <w:bCs/>
          <w:color w:val="auto"/>
          <w:sz w:val="30"/>
          <w:szCs w:val="30"/>
          <w:highlight w:val="none"/>
          <w:lang w:val="en-US" w:eastAsia="zh-CN"/>
        </w:rPr>
      </w:pPr>
      <w:r>
        <w:rPr>
          <w:rFonts w:hint="eastAsia" w:ascii="黑体" w:hAnsi="黑体" w:eastAsia="黑体" w:cs="Times New Roman"/>
          <w:bCs/>
          <w:color w:val="auto"/>
          <w:sz w:val="30"/>
          <w:szCs w:val="30"/>
          <w:highlight w:val="none"/>
        </w:rPr>
        <w:t>七、保障措施</w:t>
      </w:r>
      <w:r>
        <w:rPr>
          <w:rFonts w:ascii="黑体" w:hAnsi="黑体" w:eastAsia="黑体" w:cs="Times New Roman"/>
          <w:bCs/>
          <w:color w:val="auto"/>
          <w:sz w:val="30"/>
          <w:szCs w:val="30"/>
          <w:highlight w:val="none"/>
        </w:rPr>
        <w:t>……………………………………………………</w:t>
      </w:r>
      <w:r>
        <w:rPr>
          <w:rFonts w:hint="eastAsia" w:ascii="黑体" w:hAnsi="黑体" w:eastAsia="黑体" w:cs="Times New Roman"/>
          <w:bCs/>
          <w:color w:val="auto"/>
          <w:sz w:val="30"/>
          <w:szCs w:val="30"/>
          <w:highlight w:val="none"/>
          <w:lang w:val="en-US" w:eastAsia="zh-CN"/>
        </w:rPr>
        <w:t>57</w:t>
      </w:r>
    </w:p>
    <w:p>
      <w:pPr>
        <w:adjustRightInd w:val="0"/>
        <w:snapToGrid w:val="0"/>
        <w:spacing w:line="600" w:lineRule="exact"/>
        <w:jc w:val="center"/>
        <w:outlineLvl w:val="0"/>
        <w:rPr>
          <w:rFonts w:hint="eastAsia" w:ascii="方正小标宋简体" w:hAnsi="Times New Roman" w:eastAsia="方正小标宋简体" w:cs="Times New Roman"/>
          <w:bCs/>
          <w:color w:val="auto"/>
          <w:sz w:val="44"/>
          <w:szCs w:val="44"/>
          <w:highlight w:val="none"/>
        </w:rPr>
      </w:pPr>
    </w:p>
    <w:p>
      <w:pPr>
        <w:adjustRightInd w:val="0"/>
        <w:snapToGrid w:val="0"/>
        <w:spacing w:line="600" w:lineRule="exact"/>
        <w:jc w:val="center"/>
        <w:outlineLvl w:val="0"/>
        <w:rPr>
          <w:rFonts w:hint="eastAsia" w:ascii="方正小标宋简体" w:hAnsi="Times New Roman" w:eastAsia="方正小标宋简体" w:cs="Times New Roman"/>
          <w:bCs/>
          <w:color w:val="auto"/>
          <w:sz w:val="44"/>
          <w:szCs w:val="44"/>
          <w:highlight w:val="none"/>
        </w:rPr>
      </w:pPr>
    </w:p>
    <w:p>
      <w:pPr>
        <w:adjustRightInd w:val="0"/>
        <w:snapToGrid w:val="0"/>
        <w:spacing w:line="600" w:lineRule="exact"/>
        <w:jc w:val="center"/>
        <w:outlineLvl w:val="0"/>
        <w:rPr>
          <w:rFonts w:hint="eastAsia" w:ascii="方正小标宋简体" w:hAnsi="Times New Roman" w:eastAsia="方正小标宋简体" w:cs="Times New Roman"/>
          <w:bCs/>
          <w:color w:val="auto"/>
          <w:sz w:val="44"/>
          <w:szCs w:val="44"/>
          <w:highlight w:val="none"/>
        </w:rPr>
      </w:pPr>
    </w:p>
    <w:p>
      <w:pPr>
        <w:adjustRightInd w:val="0"/>
        <w:snapToGrid w:val="0"/>
        <w:spacing w:line="600" w:lineRule="exact"/>
        <w:jc w:val="center"/>
        <w:outlineLvl w:val="0"/>
        <w:rPr>
          <w:rFonts w:hint="eastAsia" w:ascii="方正小标宋简体" w:hAnsi="Times New Roman" w:eastAsia="方正小标宋简体" w:cs="Times New Roman"/>
          <w:bCs/>
          <w:color w:val="auto"/>
          <w:sz w:val="44"/>
          <w:szCs w:val="44"/>
          <w:highlight w:val="none"/>
        </w:rPr>
      </w:pPr>
    </w:p>
    <w:p>
      <w:pPr>
        <w:adjustRightInd w:val="0"/>
        <w:snapToGrid w:val="0"/>
        <w:spacing w:line="600" w:lineRule="exact"/>
        <w:jc w:val="center"/>
        <w:outlineLvl w:val="0"/>
        <w:rPr>
          <w:rFonts w:hint="eastAsia" w:ascii="方正小标宋简体" w:hAnsi="Times New Roman" w:eastAsia="方正小标宋简体" w:cs="Times New Roman"/>
          <w:bCs/>
          <w:color w:val="auto"/>
          <w:sz w:val="44"/>
          <w:szCs w:val="44"/>
          <w:highlight w:val="none"/>
        </w:rPr>
      </w:pPr>
    </w:p>
    <w:p>
      <w:pPr>
        <w:adjustRightInd w:val="0"/>
        <w:snapToGrid w:val="0"/>
        <w:spacing w:line="600" w:lineRule="exact"/>
        <w:jc w:val="center"/>
        <w:outlineLvl w:val="0"/>
        <w:rPr>
          <w:rFonts w:hint="eastAsia" w:ascii="方正小标宋简体" w:hAnsi="Times New Roman" w:eastAsia="方正小标宋简体" w:cs="Times New Roman"/>
          <w:bCs/>
          <w:color w:val="auto"/>
          <w:sz w:val="44"/>
          <w:szCs w:val="44"/>
          <w:highlight w:val="none"/>
        </w:rPr>
      </w:pPr>
    </w:p>
    <w:p>
      <w:pPr>
        <w:adjustRightInd w:val="0"/>
        <w:snapToGrid w:val="0"/>
        <w:spacing w:line="600" w:lineRule="exact"/>
        <w:jc w:val="center"/>
        <w:outlineLvl w:val="0"/>
        <w:rPr>
          <w:rFonts w:hint="eastAsia" w:ascii="方正小标宋简体" w:hAnsi="Times New Roman" w:eastAsia="方正小标宋简体" w:cs="Times New Roman"/>
          <w:bCs/>
          <w:color w:val="auto"/>
          <w:sz w:val="44"/>
          <w:szCs w:val="44"/>
          <w:highlight w:val="none"/>
        </w:rPr>
      </w:pPr>
    </w:p>
    <w:p>
      <w:pPr>
        <w:adjustRightInd w:val="0"/>
        <w:snapToGrid w:val="0"/>
        <w:spacing w:line="600" w:lineRule="exact"/>
        <w:jc w:val="both"/>
        <w:outlineLvl w:val="0"/>
        <w:rPr>
          <w:rFonts w:hint="eastAsia" w:ascii="方正小标宋简体" w:hAnsi="Times New Roman" w:eastAsia="方正小标宋简体" w:cs="Times New Roman"/>
          <w:bCs/>
          <w:color w:val="auto"/>
          <w:sz w:val="44"/>
          <w:szCs w:val="44"/>
          <w:highlight w:val="none"/>
        </w:rPr>
      </w:pPr>
    </w:p>
    <w:p>
      <w:pPr>
        <w:widowControl/>
        <w:jc w:val="center"/>
        <w:rPr>
          <w:rFonts w:hint="eastAsia" w:ascii="方正小标宋简体" w:hAnsi="Times New Roman" w:eastAsia="方正小标宋简体" w:cs="Times New Roman"/>
          <w:bCs/>
          <w:color w:val="auto"/>
          <w:sz w:val="44"/>
          <w:szCs w:val="44"/>
          <w:highlight w:val="none"/>
        </w:rPr>
        <w:sectPr>
          <w:headerReference r:id="rId3" w:type="default"/>
          <w:footerReference r:id="rId5" w:type="default"/>
          <w:headerReference r:id="rId4" w:type="even"/>
          <w:footerReference r:id="rId6" w:type="even"/>
          <w:pgSz w:w="11906" w:h="16838"/>
          <w:pgMar w:top="1440" w:right="1911" w:bottom="1440" w:left="1797" w:header="850" w:footer="992" w:gutter="0"/>
          <w:pgBorders>
            <w:top w:val="none" w:sz="0" w:space="0"/>
            <w:left w:val="none" w:sz="0" w:space="0"/>
            <w:bottom w:val="none" w:sz="0" w:space="0"/>
            <w:right w:val="none" w:sz="0" w:space="0"/>
          </w:pgBorders>
          <w:pgNumType w:fmt="upperRoman"/>
          <w:cols w:space="720" w:num="1"/>
          <w:docGrid w:type="linesAndChars" w:linePitch="312" w:charSpace="0"/>
        </w:sectPr>
      </w:pPr>
    </w:p>
    <w:p>
      <w:pPr>
        <w:widowControl/>
        <w:jc w:val="center"/>
        <w:rPr>
          <w:rFonts w:ascii="方正小标宋简体" w:hAnsi="Times New Roman" w:eastAsia="方正小标宋简体" w:cs="Times New Roman"/>
          <w:bCs/>
          <w:color w:val="auto"/>
          <w:sz w:val="44"/>
          <w:szCs w:val="44"/>
          <w:highlight w:val="none"/>
        </w:rPr>
      </w:pPr>
      <w:r>
        <w:rPr>
          <w:rFonts w:hint="eastAsia" w:ascii="方正小标宋简体" w:hAnsi="Times New Roman" w:eastAsia="方正小标宋简体" w:cs="Times New Roman"/>
          <w:bCs/>
          <w:color w:val="auto"/>
          <w:sz w:val="44"/>
          <w:szCs w:val="44"/>
          <w:highlight w:val="none"/>
        </w:rPr>
        <w:t>焦作大学高水平高等职业学校</w:t>
      </w:r>
    </w:p>
    <w:p>
      <w:pPr>
        <w:adjustRightInd w:val="0"/>
        <w:snapToGrid w:val="0"/>
        <w:spacing w:line="600" w:lineRule="exact"/>
        <w:jc w:val="center"/>
        <w:outlineLvl w:val="0"/>
        <w:rPr>
          <w:rFonts w:ascii="方正小标宋简体" w:hAnsi="Times New Roman" w:eastAsia="方正小标宋简体" w:cs="Times New Roman"/>
          <w:bCs/>
          <w:color w:val="auto"/>
          <w:sz w:val="44"/>
          <w:szCs w:val="44"/>
          <w:highlight w:val="none"/>
        </w:rPr>
      </w:pPr>
      <w:r>
        <w:rPr>
          <w:rFonts w:hint="eastAsia" w:ascii="方正小标宋简体" w:hAnsi="Times New Roman" w:eastAsia="方正小标宋简体" w:cs="Times New Roman"/>
          <w:bCs/>
          <w:color w:val="auto"/>
          <w:sz w:val="44"/>
          <w:szCs w:val="44"/>
          <w:highlight w:val="none"/>
        </w:rPr>
        <w:t>总体建设方案</w:t>
      </w:r>
      <w:bookmarkEnd w:id="0"/>
    </w:p>
    <w:p>
      <w:pPr>
        <w:adjustRightInd w:val="0"/>
        <w:snapToGrid w:val="0"/>
        <w:spacing w:line="500" w:lineRule="exact"/>
        <w:outlineLvl w:val="1"/>
        <w:rPr>
          <w:rFonts w:ascii="Times New Roman" w:hAnsi="黑体" w:eastAsia="黑体" w:cs="Times New Roman"/>
          <w:bCs/>
          <w:color w:val="auto"/>
          <w:sz w:val="28"/>
          <w:szCs w:val="28"/>
          <w:highlight w:val="none"/>
        </w:rPr>
      </w:pPr>
      <w:bookmarkStart w:id="1" w:name="_Toc8686939"/>
    </w:p>
    <w:p>
      <w:pPr>
        <w:adjustRightInd w:val="0"/>
        <w:snapToGrid w:val="0"/>
        <w:spacing w:line="400" w:lineRule="exact"/>
        <w:ind w:firstLine="560" w:firstLineChars="200"/>
        <w:outlineLvl w:val="1"/>
        <w:rPr>
          <w:rFonts w:ascii="Times New Roman" w:hAnsi="Times New Roman" w:eastAsia="黑体" w:cs="Times New Roman"/>
          <w:bCs/>
          <w:color w:val="auto"/>
          <w:sz w:val="28"/>
          <w:szCs w:val="28"/>
          <w:highlight w:val="none"/>
        </w:rPr>
      </w:pPr>
      <w:r>
        <w:rPr>
          <w:rFonts w:ascii="Times New Roman" w:hAnsi="黑体" w:eastAsia="黑体" w:cs="Times New Roman"/>
          <w:bCs/>
          <w:color w:val="auto"/>
          <w:sz w:val="28"/>
          <w:szCs w:val="28"/>
          <w:highlight w:val="none"/>
        </w:rPr>
        <w:t>一、学校办学基础</w:t>
      </w:r>
      <w:bookmarkEnd w:id="1"/>
    </w:p>
    <w:p>
      <w:pPr>
        <w:pStyle w:val="19"/>
        <w:spacing w:before="0" w:beforeAutospacing="0" w:after="0" w:afterAutospacing="0" w:line="400" w:lineRule="exact"/>
        <w:ind w:firstLine="560" w:firstLineChars="200"/>
        <w:jc w:val="both"/>
        <w:rPr>
          <w:rFonts w:ascii="Times New Roman" w:hAnsi="Times New Roman" w:eastAsia="仿宋" w:cs="Times New Roman"/>
          <w:color w:val="auto"/>
          <w:kern w:val="2"/>
          <w:sz w:val="28"/>
          <w:szCs w:val="28"/>
          <w:highlight w:val="none"/>
        </w:rPr>
      </w:pPr>
      <w:bookmarkStart w:id="2" w:name="_Toc8686940"/>
      <w:r>
        <w:rPr>
          <w:rFonts w:ascii="Times New Roman" w:hAnsi="仿宋" w:eastAsia="仿宋" w:cs="Times New Roman"/>
          <w:color w:val="auto"/>
          <w:kern w:val="2"/>
          <w:sz w:val="28"/>
          <w:szCs w:val="28"/>
          <w:highlight w:val="none"/>
        </w:rPr>
        <w:t>焦作大学是经河南省人民政府批准</w:t>
      </w:r>
      <w:r>
        <w:rPr>
          <w:rFonts w:hint="eastAsia" w:ascii="Times New Roman" w:hAnsi="仿宋"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国家教育部备案的一所</w:t>
      </w:r>
      <w:r>
        <w:rPr>
          <w:rFonts w:hint="eastAsia" w:ascii="Times New Roman" w:hAnsi="仿宋" w:eastAsia="仿宋" w:cs="Times New Roman"/>
          <w:color w:val="auto"/>
          <w:kern w:val="2"/>
          <w:sz w:val="28"/>
          <w:szCs w:val="28"/>
          <w:highlight w:val="none"/>
        </w:rPr>
        <w:t>以工科为主的</w:t>
      </w:r>
      <w:r>
        <w:rPr>
          <w:rFonts w:ascii="Times New Roman" w:hAnsi="仿宋" w:eastAsia="仿宋" w:cs="Times New Roman"/>
          <w:color w:val="auto"/>
          <w:kern w:val="2"/>
          <w:sz w:val="28"/>
          <w:szCs w:val="28"/>
          <w:highlight w:val="none"/>
        </w:rPr>
        <w:t>公办全日制普通高等专科学校。焦作大学创建于</w:t>
      </w:r>
      <w:r>
        <w:rPr>
          <w:rFonts w:ascii="Times New Roman" w:hAnsi="Times New Roman" w:eastAsia="仿宋" w:cs="Times New Roman"/>
          <w:color w:val="auto"/>
          <w:kern w:val="2"/>
          <w:sz w:val="28"/>
          <w:szCs w:val="28"/>
          <w:highlight w:val="none"/>
        </w:rPr>
        <w:t>1981</w:t>
      </w:r>
      <w:r>
        <w:rPr>
          <w:rFonts w:ascii="Times New Roman" w:hAnsi="仿宋" w:eastAsia="仿宋" w:cs="Times New Roman"/>
          <w:color w:val="auto"/>
          <w:kern w:val="2"/>
          <w:sz w:val="28"/>
          <w:szCs w:val="28"/>
          <w:highlight w:val="none"/>
        </w:rPr>
        <w:t>年，占地</w:t>
      </w:r>
      <w:r>
        <w:rPr>
          <w:rFonts w:ascii="Times New Roman" w:hAnsi="Times New Roman" w:eastAsia="仿宋" w:cs="Times New Roman"/>
          <w:color w:val="auto"/>
          <w:kern w:val="2"/>
          <w:sz w:val="28"/>
          <w:szCs w:val="28"/>
          <w:highlight w:val="none"/>
        </w:rPr>
        <w:t>113866</w:t>
      </w:r>
      <w:r>
        <w:rPr>
          <w:rFonts w:hint="eastAsia" w:ascii="Times New Roman" w:hAnsi="Times New Roman" w:eastAsia="仿宋" w:cs="Times New Roman"/>
          <w:color w:val="auto"/>
          <w:kern w:val="2"/>
          <w:sz w:val="28"/>
          <w:szCs w:val="28"/>
          <w:highlight w:val="none"/>
        </w:rPr>
        <w:t>5.3</w:t>
      </w:r>
      <w:r>
        <w:rPr>
          <w:rFonts w:ascii="Times New Roman" w:hAnsi="仿宋" w:eastAsia="仿宋" w:cs="Times New Roman"/>
          <w:color w:val="auto"/>
          <w:kern w:val="2"/>
          <w:sz w:val="28"/>
          <w:szCs w:val="28"/>
          <w:highlight w:val="none"/>
        </w:rPr>
        <w:t>平方米，教学行政用房面积</w:t>
      </w:r>
      <w:r>
        <w:rPr>
          <w:rFonts w:ascii="Times New Roman" w:hAnsi="Times New Roman" w:eastAsia="仿宋" w:cs="Times New Roman"/>
          <w:color w:val="auto"/>
          <w:kern w:val="2"/>
          <w:sz w:val="28"/>
          <w:szCs w:val="28"/>
          <w:highlight w:val="none"/>
        </w:rPr>
        <w:t>31</w:t>
      </w:r>
      <w:r>
        <w:rPr>
          <w:rFonts w:hint="eastAsia" w:ascii="Times New Roman" w:hAnsi="Times New Roman" w:eastAsia="仿宋" w:cs="Times New Roman"/>
          <w:color w:val="auto"/>
          <w:kern w:val="2"/>
          <w:sz w:val="28"/>
          <w:szCs w:val="28"/>
          <w:highlight w:val="none"/>
        </w:rPr>
        <w:t>4260</w:t>
      </w:r>
      <w:r>
        <w:rPr>
          <w:rFonts w:ascii="Times New Roman" w:hAnsi="Times New Roman" w:eastAsia="仿宋" w:cs="Times New Roman"/>
          <w:color w:val="auto"/>
          <w:kern w:val="2"/>
          <w:sz w:val="28"/>
          <w:szCs w:val="28"/>
          <w:highlight w:val="none"/>
        </w:rPr>
        <w:t>.2</w:t>
      </w:r>
      <w:r>
        <w:rPr>
          <w:rFonts w:ascii="Times New Roman" w:hAnsi="仿宋" w:eastAsia="仿宋" w:cs="Times New Roman"/>
          <w:color w:val="auto"/>
          <w:kern w:val="2"/>
          <w:sz w:val="28"/>
          <w:szCs w:val="28"/>
          <w:highlight w:val="none"/>
        </w:rPr>
        <w:t>平方米，图书馆藏书</w:t>
      </w:r>
      <w:r>
        <w:rPr>
          <w:rFonts w:ascii="Times New Roman" w:hAnsi="Times New Roman" w:eastAsia="仿宋" w:cs="Times New Roman"/>
          <w:color w:val="auto"/>
          <w:kern w:val="2"/>
          <w:sz w:val="28"/>
          <w:szCs w:val="28"/>
          <w:highlight w:val="none"/>
        </w:rPr>
        <w:t>105.49</w:t>
      </w:r>
      <w:r>
        <w:rPr>
          <w:rFonts w:ascii="Times New Roman" w:hAnsi="仿宋" w:eastAsia="仿宋" w:cs="Times New Roman"/>
          <w:color w:val="auto"/>
          <w:kern w:val="2"/>
          <w:sz w:val="28"/>
          <w:szCs w:val="28"/>
          <w:highlight w:val="none"/>
        </w:rPr>
        <w:t>万册，教学科研仪器设备总值</w:t>
      </w:r>
      <w:r>
        <w:rPr>
          <w:rFonts w:ascii="Times New Roman" w:hAnsi="Times New Roman" w:eastAsia="仿宋" w:cs="Times New Roman"/>
          <w:color w:val="auto"/>
          <w:kern w:val="2"/>
          <w:sz w:val="28"/>
          <w:szCs w:val="28"/>
          <w:highlight w:val="none"/>
        </w:rPr>
        <w:t>8865.75</w:t>
      </w:r>
      <w:r>
        <w:rPr>
          <w:rFonts w:ascii="Times New Roman" w:hAnsi="仿宋" w:eastAsia="仿宋" w:cs="Times New Roman"/>
          <w:color w:val="auto"/>
          <w:kern w:val="2"/>
          <w:sz w:val="28"/>
          <w:szCs w:val="28"/>
          <w:highlight w:val="none"/>
        </w:rPr>
        <w:t>万元，</w:t>
      </w:r>
      <w:r>
        <w:rPr>
          <w:rFonts w:hint="eastAsia" w:ascii="Times New Roman" w:hAnsi="仿宋" w:eastAsia="仿宋" w:cs="Times New Roman"/>
          <w:color w:val="auto"/>
          <w:kern w:val="2"/>
          <w:sz w:val="28"/>
          <w:szCs w:val="28"/>
          <w:highlight w:val="none"/>
        </w:rPr>
        <w:t>数字校园基础设施高于国家规范标准。</w:t>
      </w:r>
      <w:r>
        <w:rPr>
          <w:rFonts w:ascii="Times New Roman" w:hAnsi="仿宋" w:eastAsia="仿宋" w:cs="Times New Roman"/>
          <w:color w:val="auto"/>
          <w:kern w:val="2"/>
          <w:sz w:val="28"/>
          <w:szCs w:val="28"/>
          <w:highlight w:val="none"/>
        </w:rPr>
        <w:t>全日制普通专科在校生</w:t>
      </w:r>
      <w:r>
        <w:rPr>
          <w:rFonts w:ascii="Times New Roman" w:hAnsi="Times New Roman" w:eastAsia="仿宋" w:cs="Times New Roman"/>
          <w:color w:val="auto"/>
          <w:kern w:val="2"/>
          <w:sz w:val="28"/>
          <w:szCs w:val="28"/>
          <w:highlight w:val="none"/>
        </w:rPr>
        <w:t>13365</w:t>
      </w:r>
      <w:r>
        <w:rPr>
          <w:rFonts w:ascii="Times New Roman" w:hAnsi="仿宋" w:eastAsia="仿宋" w:cs="Times New Roman"/>
          <w:color w:val="auto"/>
          <w:kern w:val="2"/>
          <w:sz w:val="28"/>
          <w:szCs w:val="28"/>
          <w:highlight w:val="none"/>
        </w:rPr>
        <w:t>人。专任教师</w:t>
      </w:r>
      <w:r>
        <w:rPr>
          <w:rFonts w:ascii="Times New Roman" w:hAnsi="Times New Roman" w:eastAsia="仿宋" w:cs="Times New Roman"/>
          <w:color w:val="auto"/>
          <w:kern w:val="2"/>
          <w:sz w:val="28"/>
          <w:szCs w:val="28"/>
          <w:highlight w:val="none"/>
        </w:rPr>
        <w:t>636</w:t>
      </w:r>
      <w:r>
        <w:rPr>
          <w:rFonts w:ascii="Times New Roman" w:hAnsi="仿宋" w:eastAsia="仿宋" w:cs="Times New Roman"/>
          <w:color w:val="auto"/>
          <w:kern w:val="2"/>
          <w:sz w:val="28"/>
          <w:szCs w:val="28"/>
          <w:highlight w:val="none"/>
        </w:rPr>
        <w:t>人，其中具有研究生学位专任教师</w:t>
      </w:r>
      <w:r>
        <w:rPr>
          <w:rFonts w:ascii="Times New Roman" w:hAnsi="Times New Roman" w:eastAsia="仿宋" w:cs="Times New Roman"/>
          <w:color w:val="auto"/>
          <w:kern w:val="2"/>
          <w:sz w:val="28"/>
          <w:szCs w:val="28"/>
          <w:highlight w:val="none"/>
        </w:rPr>
        <w:t>366</w:t>
      </w:r>
      <w:r>
        <w:rPr>
          <w:rFonts w:ascii="Times New Roman" w:hAnsi="仿宋" w:eastAsia="仿宋" w:cs="Times New Roman"/>
          <w:color w:val="auto"/>
          <w:kern w:val="2"/>
          <w:sz w:val="28"/>
          <w:szCs w:val="28"/>
          <w:highlight w:val="none"/>
        </w:rPr>
        <w:t>人，</w:t>
      </w:r>
      <w:r>
        <w:rPr>
          <w:rFonts w:ascii="Times New Roman" w:hAnsi="Times New Roman"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双师型</w:t>
      </w:r>
      <w:r>
        <w:rPr>
          <w:rFonts w:ascii="Times New Roman" w:hAnsi="Times New Roman"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专任教师比例</w:t>
      </w:r>
      <w:r>
        <w:rPr>
          <w:rFonts w:ascii="Times New Roman" w:hAnsi="Times New Roman" w:eastAsia="仿宋" w:cs="Times New Roman"/>
          <w:color w:val="auto"/>
          <w:kern w:val="2"/>
          <w:sz w:val="28"/>
          <w:szCs w:val="28"/>
          <w:highlight w:val="none"/>
        </w:rPr>
        <w:t>4</w:t>
      </w:r>
      <w:r>
        <w:rPr>
          <w:rFonts w:hint="eastAsia" w:ascii="Times New Roman" w:hAnsi="Times New Roman" w:eastAsia="仿宋" w:cs="Times New Roman"/>
          <w:color w:val="auto"/>
          <w:kern w:val="2"/>
          <w:sz w:val="28"/>
          <w:szCs w:val="28"/>
          <w:highlight w:val="none"/>
          <w:lang w:val="en-US" w:eastAsia="zh-CN"/>
        </w:rPr>
        <w:t>6.41</w:t>
      </w:r>
      <w:r>
        <w:rPr>
          <w:rFonts w:ascii="Times New Roman" w:hAnsi="Times New Roman"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现有机电工程学院、土木建筑工程学院、化工与环境工程学院、信息工程学院、太极武术学院、经济管理学院、会计学院、人文学院、艺术学院、外国语学院、法律与政治学院、继续教育学院、远程教育学院、基础教学部等</w:t>
      </w:r>
      <w:r>
        <w:rPr>
          <w:rFonts w:ascii="Times New Roman" w:hAnsi="Times New Roman" w:eastAsia="仿宋" w:cs="Times New Roman"/>
          <w:color w:val="auto"/>
          <w:kern w:val="2"/>
          <w:sz w:val="28"/>
          <w:szCs w:val="28"/>
          <w:highlight w:val="none"/>
        </w:rPr>
        <w:t>14</w:t>
      </w:r>
      <w:r>
        <w:rPr>
          <w:rFonts w:ascii="Times New Roman" w:hAnsi="仿宋" w:eastAsia="仿宋" w:cs="Times New Roman"/>
          <w:color w:val="auto"/>
          <w:kern w:val="2"/>
          <w:sz w:val="28"/>
          <w:szCs w:val="28"/>
          <w:highlight w:val="none"/>
        </w:rPr>
        <w:t>个二级教学院部，开设有机械制造与自动化、</w:t>
      </w:r>
      <w:r>
        <w:rPr>
          <w:color w:val="auto"/>
          <w:highlight w:val="none"/>
        </w:rPr>
        <w:fldChar w:fldCharType="begin"/>
      </w:r>
      <w:r>
        <w:rPr>
          <w:color w:val="auto"/>
          <w:highlight w:val="none"/>
        </w:rPr>
        <w:instrText xml:space="preserve"> HYPERLINK "http://tmjzgc.jzu.edu.cn/info/1079/1487.htm" \t "_blank" \o "建筑装饰工程技术专业简介" </w:instrText>
      </w:r>
      <w:r>
        <w:rPr>
          <w:color w:val="auto"/>
          <w:highlight w:val="none"/>
        </w:rPr>
        <w:fldChar w:fldCharType="separate"/>
      </w:r>
      <w:r>
        <w:rPr>
          <w:rFonts w:ascii="Times New Roman" w:hAnsi="仿宋" w:eastAsia="仿宋" w:cs="Times New Roman"/>
          <w:color w:val="auto"/>
          <w:kern w:val="2"/>
          <w:sz w:val="28"/>
          <w:szCs w:val="28"/>
          <w:highlight w:val="none"/>
        </w:rPr>
        <w:t>应用化工技术、</w:t>
      </w:r>
      <w:r>
        <w:rPr>
          <w:rFonts w:ascii="Times New Roman" w:hAnsi="仿宋" w:eastAsia="仿宋" w:cs="Times New Roman"/>
          <w:color w:val="auto"/>
          <w:kern w:val="2"/>
          <w:sz w:val="28"/>
          <w:szCs w:val="28"/>
          <w:highlight w:val="none"/>
        </w:rPr>
        <w:fldChar w:fldCharType="end"/>
      </w:r>
      <w:r>
        <w:rPr>
          <w:rFonts w:ascii="Times New Roman" w:hAnsi="仿宋" w:eastAsia="仿宋" w:cs="Times New Roman"/>
          <w:color w:val="auto"/>
          <w:kern w:val="2"/>
          <w:sz w:val="28"/>
          <w:szCs w:val="28"/>
          <w:highlight w:val="none"/>
        </w:rPr>
        <w:t>物联网应用技术、数字媒体艺术设计、市场营销、</w:t>
      </w:r>
      <w:r>
        <w:rPr>
          <w:color w:val="auto"/>
          <w:highlight w:val="none"/>
        </w:rPr>
        <w:fldChar w:fldCharType="begin"/>
      </w:r>
      <w:r>
        <w:rPr>
          <w:color w:val="auto"/>
          <w:highlight w:val="none"/>
        </w:rPr>
        <w:instrText xml:space="preserve"> HYPERLINK "http://kj.jzu.edu.cn/info/1071/1116.htm" \t "_blank" \o "会计专业简介" </w:instrText>
      </w:r>
      <w:r>
        <w:rPr>
          <w:color w:val="auto"/>
          <w:highlight w:val="none"/>
        </w:rPr>
        <w:fldChar w:fldCharType="separate"/>
      </w:r>
      <w:r>
        <w:rPr>
          <w:rFonts w:ascii="Times New Roman" w:hAnsi="仿宋" w:eastAsia="仿宋" w:cs="Times New Roman"/>
          <w:color w:val="auto"/>
          <w:kern w:val="2"/>
          <w:sz w:val="28"/>
          <w:szCs w:val="28"/>
          <w:highlight w:val="none"/>
        </w:rPr>
        <w:t>会计</w:t>
      </w:r>
      <w:r>
        <w:rPr>
          <w:rFonts w:ascii="Times New Roman" w:hAnsi="仿宋" w:eastAsia="仿宋" w:cs="Times New Roman"/>
          <w:color w:val="auto"/>
          <w:kern w:val="2"/>
          <w:sz w:val="28"/>
          <w:szCs w:val="28"/>
          <w:highlight w:val="none"/>
        </w:rPr>
        <w:fldChar w:fldCharType="end"/>
      </w:r>
      <w:r>
        <w:rPr>
          <w:rFonts w:ascii="Times New Roman" w:hAnsi="仿宋" w:eastAsia="仿宋" w:cs="Times New Roman"/>
          <w:color w:val="auto"/>
          <w:kern w:val="2"/>
          <w:sz w:val="28"/>
          <w:szCs w:val="28"/>
          <w:highlight w:val="none"/>
        </w:rPr>
        <w:t>、民族传统体育（太极拳方向）等</w:t>
      </w:r>
      <w:r>
        <w:rPr>
          <w:rFonts w:ascii="Times New Roman" w:hAnsi="Times New Roman" w:eastAsia="仿宋" w:cs="Times New Roman"/>
          <w:color w:val="auto"/>
          <w:kern w:val="2"/>
          <w:sz w:val="28"/>
          <w:szCs w:val="28"/>
          <w:highlight w:val="none"/>
        </w:rPr>
        <w:t>51</w:t>
      </w:r>
      <w:r>
        <w:rPr>
          <w:rFonts w:ascii="Times New Roman" w:hAnsi="仿宋" w:eastAsia="仿宋" w:cs="Times New Roman"/>
          <w:color w:val="auto"/>
          <w:kern w:val="2"/>
          <w:sz w:val="28"/>
          <w:szCs w:val="28"/>
          <w:highlight w:val="none"/>
        </w:rPr>
        <w:t>个专业。</w:t>
      </w:r>
    </w:p>
    <w:p>
      <w:pPr>
        <w:pStyle w:val="19"/>
        <w:spacing w:before="0" w:beforeAutospacing="0" w:after="0" w:afterAutospacing="0" w:line="400" w:lineRule="exact"/>
        <w:ind w:firstLine="560" w:firstLineChars="200"/>
        <w:jc w:val="both"/>
        <w:rPr>
          <w:rFonts w:ascii="Times New Roman" w:hAnsi="Times New Roman" w:eastAsia="仿宋" w:cs="Times New Roman"/>
          <w:color w:val="auto"/>
          <w:kern w:val="2"/>
          <w:sz w:val="28"/>
          <w:szCs w:val="28"/>
          <w:highlight w:val="none"/>
        </w:rPr>
      </w:pPr>
      <w:r>
        <w:rPr>
          <w:rFonts w:ascii="Times New Roman" w:hAnsi="仿宋" w:eastAsia="仿宋" w:cs="Times New Roman"/>
          <w:color w:val="auto"/>
          <w:kern w:val="2"/>
          <w:sz w:val="28"/>
          <w:szCs w:val="28"/>
          <w:highlight w:val="none"/>
        </w:rPr>
        <w:t>学校秉承</w:t>
      </w:r>
      <w:r>
        <w:rPr>
          <w:rFonts w:ascii="Times New Roman" w:hAnsi="Times New Roman"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崇学笃行、敬业乐群</w:t>
      </w:r>
      <w:r>
        <w:rPr>
          <w:rFonts w:ascii="Times New Roman" w:hAnsi="Times New Roman"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的校训，</w:t>
      </w:r>
      <w:r>
        <w:rPr>
          <w:rFonts w:ascii="Times New Roman" w:hAnsi="Times New Roman" w:eastAsia="仿宋" w:cs="Times New Roman"/>
          <w:color w:val="auto"/>
          <w:kern w:val="2"/>
          <w:sz w:val="28"/>
          <w:szCs w:val="28"/>
          <w:highlight w:val="none"/>
        </w:rPr>
        <w:t>“</w:t>
      </w:r>
      <w:r>
        <w:rPr>
          <w:rFonts w:hint="eastAsia" w:ascii="Times New Roman" w:hAnsi="仿宋" w:eastAsia="仿宋" w:cs="Times New Roman"/>
          <w:color w:val="auto"/>
          <w:kern w:val="2"/>
          <w:sz w:val="28"/>
          <w:szCs w:val="28"/>
          <w:highlight w:val="none"/>
        </w:rPr>
        <w:t>勤奋、严谨、务实、创新</w:t>
      </w:r>
      <w:r>
        <w:rPr>
          <w:rFonts w:ascii="Times New Roman" w:hAnsi="Times New Roman" w:eastAsia="仿宋" w:cs="Times New Roman"/>
          <w:color w:val="auto"/>
          <w:kern w:val="2"/>
          <w:sz w:val="28"/>
          <w:szCs w:val="28"/>
          <w:highlight w:val="none"/>
        </w:rPr>
        <w:t>”</w:t>
      </w:r>
      <w:r>
        <w:rPr>
          <w:rFonts w:hint="eastAsia" w:ascii="Times New Roman" w:hAnsi="仿宋" w:eastAsia="仿宋" w:cs="Times New Roman"/>
          <w:color w:val="auto"/>
          <w:kern w:val="2"/>
          <w:sz w:val="28"/>
          <w:szCs w:val="28"/>
          <w:highlight w:val="none"/>
        </w:rPr>
        <w:t>的校风，</w:t>
      </w:r>
      <w:r>
        <w:rPr>
          <w:rFonts w:ascii="Times New Roman" w:hAnsi="仿宋" w:eastAsia="仿宋" w:cs="Times New Roman"/>
          <w:color w:val="auto"/>
          <w:kern w:val="2"/>
          <w:sz w:val="28"/>
          <w:szCs w:val="28"/>
          <w:highlight w:val="none"/>
        </w:rPr>
        <w:t>坚持以人才培养为核心，以内涵建设为统领，不断提升人才培养质量；坚持以贯彻党的教育方针为宗旨，以发展现代职业教育为导向，不断丰富办学内容；坚持以校企合作为平台，以服务区域经济社会发展为目标，不断打造办学特色，形成了特色鲜明的专业体系和人才培养机制，取得了可喜成绩。学校先后荣获河南省文明单位、河南省文明学校、河南省思想政治工作先进单位、河南省高等教育教学工作先进集体、河南省大中专毕业生就业工作先进集体、河南省首届</w:t>
      </w:r>
      <w:r>
        <w:rPr>
          <w:rFonts w:ascii="Times New Roman" w:hAnsi="Times New Roman"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金烛奖</w:t>
      </w:r>
      <w:r>
        <w:rPr>
          <w:rFonts w:ascii="Times New Roman" w:hAnsi="Times New Roman"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高质量就业示范高校、焦作市</w:t>
      </w:r>
      <w:r>
        <w:rPr>
          <w:rFonts w:ascii="Times New Roman" w:hAnsi="Times New Roman" w:eastAsia="仿宋" w:cs="Times New Roman"/>
          <w:color w:val="auto"/>
          <w:kern w:val="2"/>
          <w:sz w:val="28"/>
          <w:szCs w:val="28"/>
          <w:highlight w:val="none"/>
        </w:rPr>
        <w:t>2018</w:t>
      </w:r>
      <w:r>
        <w:rPr>
          <w:rFonts w:ascii="Times New Roman" w:hAnsi="仿宋" w:eastAsia="仿宋" w:cs="Times New Roman"/>
          <w:color w:val="auto"/>
          <w:kern w:val="2"/>
          <w:sz w:val="28"/>
          <w:szCs w:val="28"/>
          <w:highlight w:val="none"/>
        </w:rPr>
        <w:t>年度全市服务创新驱动发展战略实施先进单位等荣誉称号，是河南省省级优质高等职业院校立项建设单位。</w:t>
      </w:r>
      <w:r>
        <w:rPr>
          <w:rFonts w:hint="eastAsia" w:ascii="Times New Roman" w:hAnsi="仿宋" w:eastAsia="仿宋" w:cs="Times New Roman"/>
          <w:color w:val="auto"/>
          <w:kern w:val="2"/>
          <w:sz w:val="28"/>
          <w:szCs w:val="28"/>
          <w:highlight w:val="none"/>
        </w:rPr>
        <w:t>在2018年中国高职高专院校竞争力排行榜中，焦作大学位列全国1386所高校第201名，成为河南省各专科院校中发展进步最快的高校之一。</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Times New Roman" w:eastAsia="楷体" w:cs="Times New Roman"/>
          <w:color w:val="auto"/>
          <w:kern w:val="0"/>
          <w:sz w:val="28"/>
          <w:szCs w:val="28"/>
          <w:highlight w:val="none"/>
        </w:rPr>
        <w:t>（</w:t>
      </w:r>
      <w:r>
        <w:rPr>
          <w:rFonts w:hint="eastAsia" w:ascii="Times New Roman" w:hAnsi="Times New Roman" w:eastAsia="楷体" w:cs="Times New Roman"/>
          <w:color w:val="auto"/>
          <w:kern w:val="0"/>
          <w:sz w:val="28"/>
          <w:szCs w:val="28"/>
          <w:highlight w:val="none"/>
        </w:rPr>
        <w:t>一</w:t>
      </w:r>
      <w:r>
        <w:rPr>
          <w:rFonts w:ascii="Times New Roman" w:hAnsi="Times New Roman" w:eastAsia="楷体" w:cs="Times New Roman"/>
          <w:color w:val="auto"/>
          <w:kern w:val="0"/>
          <w:sz w:val="28"/>
          <w:szCs w:val="28"/>
          <w:highlight w:val="none"/>
        </w:rPr>
        <w:t>）</w:t>
      </w:r>
      <w:r>
        <w:rPr>
          <w:rFonts w:ascii="Times New Roman" w:hAnsi="楷体" w:eastAsia="楷体" w:cs="Times New Roman"/>
          <w:color w:val="auto"/>
          <w:kern w:val="0"/>
          <w:sz w:val="28"/>
          <w:szCs w:val="28"/>
          <w:highlight w:val="none"/>
        </w:rPr>
        <w:t>办学优势特色</w:t>
      </w:r>
    </w:p>
    <w:p>
      <w:pPr>
        <w:autoSpaceDE w:val="0"/>
        <w:autoSpaceDN w:val="0"/>
        <w:adjustRightInd w:val="0"/>
        <w:spacing w:line="400" w:lineRule="exact"/>
        <w:ind w:firstLine="560" w:firstLineChars="200"/>
        <w:rPr>
          <w:rFonts w:ascii="Times New Roman" w:hAnsi="仿宋" w:eastAsia="仿宋" w:cs="Times New Roman"/>
          <w:color w:val="auto"/>
          <w:sz w:val="28"/>
          <w:szCs w:val="28"/>
          <w:highlight w:val="none"/>
        </w:rPr>
      </w:pPr>
      <w:r>
        <w:rPr>
          <w:rFonts w:ascii="Times New Roman" w:hAnsi="Times New Roman" w:eastAsia="仿宋" w:cs="Times New Roman"/>
          <w:b/>
          <w:color w:val="auto"/>
          <w:kern w:val="0"/>
          <w:sz w:val="28"/>
          <w:szCs w:val="28"/>
          <w:highlight w:val="none"/>
        </w:rPr>
        <w:t>1.</w:t>
      </w:r>
      <w:r>
        <w:rPr>
          <w:rFonts w:ascii="Times New Roman" w:hAnsi="仿宋" w:eastAsia="仿宋" w:cs="Times New Roman"/>
          <w:b/>
          <w:color w:val="auto"/>
          <w:kern w:val="0"/>
          <w:sz w:val="28"/>
          <w:szCs w:val="28"/>
          <w:highlight w:val="none"/>
        </w:rPr>
        <w:t>区位优势突出</w:t>
      </w:r>
      <w:r>
        <w:rPr>
          <w:rFonts w:hint="eastAsia" w:ascii="Times New Roman" w:hAnsi="仿宋" w:eastAsia="仿宋" w:cs="Times New Roman"/>
          <w:b/>
          <w:color w:val="auto"/>
          <w:kern w:val="0"/>
          <w:sz w:val="28"/>
          <w:szCs w:val="28"/>
          <w:highlight w:val="none"/>
        </w:rPr>
        <w:t>。</w:t>
      </w:r>
      <w:r>
        <w:rPr>
          <w:rFonts w:ascii="Times New Roman" w:hAnsi="仿宋" w:eastAsia="仿宋" w:cs="Times New Roman"/>
          <w:color w:val="auto"/>
          <w:sz w:val="28"/>
          <w:szCs w:val="28"/>
          <w:highlight w:val="none"/>
        </w:rPr>
        <w:t>焦作独特的地理区位优势，鲜明的产业集群优势，</w:t>
      </w:r>
      <w:r>
        <w:rPr>
          <w:rFonts w:ascii="Times New Roman" w:hAnsi="仿宋" w:eastAsia="仿宋" w:cs="Times New Roman"/>
          <w:bCs/>
          <w:color w:val="auto"/>
          <w:sz w:val="28"/>
          <w:szCs w:val="28"/>
          <w:highlight w:val="none"/>
        </w:rPr>
        <w:t>良好的发展战略优势</w:t>
      </w:r>
      <w:r>
        <w:rPr>
          <w:rFonts w:ascii="Times New Roman" w:hAnsi="仿宋" w:eastAsia="仿宋" w:cs="Times New Roman"/>
          <w:color w:val="auto"/>
          <w:sz w:val="28"/>
          <w:szCs w:val="28"/>
          <w:highlight w:val="none"/>
        </w:rPr>
        <w:t>，为焦作大学申报高水平职业院校奠定了坚实的基础。</w:t>
      </w:r>
    </w:p>
    <w:p>
      <w:pPr>
        <w:autoSpaceDE w:val="0"/>
        <w:autoSpaceDN w:val="0"/>
        <w:adjustRightInd w:val="0"/>
        <w:spacing w:line="400" w:lineRule="exact"/>
        <w:ind w:firstLine="560" w:firstLineChars="200"/>
        <w:rPr>
          <w:rFonts w:ascii="Times New Roman" w:hAnsi="仿宋" w:eastAsia="仿宋" w:cs="Times New Roman"/>
          <w:color w:val="auto"/>
          <w:sz w:val="28"/>
          <w:szCs w:val="28"/>
          <w:highlight w:val="none"/>
        </w:rPr>
      </w:pPr>
      <w:r>
        <w:rPr>
          <w:rFonts w:ascii="Times New Roman" w:hAnsi="仿宋" w:eastAsia="仿宋" w:cs="Times New Roman"/>
          <w:b/>
          <w:color w:val="auto"/>
          <w:sz w:val="28"/>
          <w:szCs w:val="28"/>
          <w:highlight w:val="none"/>
        </w:rPr>
        <w:t>一是独特的地理区位优势。</w:t>
      </w:r>
      <w:r>
        <w:rPr>
          <w:rFonts w:ascii="Times New Roman" w:hAnsi="仿宋" w:eastAsia="仿宋" w:cs="Times New Roman"/>
          <w:color w:val="auto"/>
          <w:sz w:val="28"/>
          <w:szCs w:val="28"/>
          <w:highlight w:val="none"/>
        </w:rPr>
        <w:t>焦作位于河南省西北部，北依太行，南临黄河，是中国优秀旅游城市、国家智慧健康养老示范基地，正在依托独有的山水资源、太极文化、怀药原产地优势，全力打造</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世界太极城、中原养生地</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。焦作市作为郑州大都市区门户枢纽城市、中原城市群和豫晋交界地区的区域性中心城市，有着独特的区位优势。</w:t>
      </w:r>
    </w:p>
    <w:p>
      <w:pPr>
        <w:autoSpaceDE w:val="0"/>
        <w:autoSpaceDN w:val="0"/>
        <w:adjustRightInd w:val="0"/>
        <w:spacing w:line="400" w:lineRule="exact"/>
        <w:ind w:firstLine="560" w:firstLineChars="200"/>
        <w:rPr>
          <w:rFonts w:ascii="Times New Roman" w:hAnsi="仿宋" w:eastAsia="仿宋" w:cs="Times New Roman"/>
          <w:color w:val="auto"/>
          <w:sz w:val="28"/>
          <w:szCs w:val="28"/>
          <w:highlight w:val="none"/>
        </w:rPr>
      </w:pPr>
      <w:r>
        <w:rPr>
          <w:rFonts w:ascii="Times New Roman" w:hAnsi="仿宋" w:eastAsia="仿宋" w:cs="Times New Roman"/>
          <w:b/>
          <w:color w:val="auto"/>
          <w:sz w:val="28"/>
          <w:szCs w:val="28"/>
          <w:highlight w:val="none"/>
        </w:rPr>
        <w:t>二是鲜明的产业集群优势。</w:t>
      </w:r>
      <w:r>
        <w:rPr>
          <w:rFonts w:ascii="Times New Roman" w:hAnsi="仿宋" w:eastAsia="仿宋" w:cs="Times New Roman"/>
          <w:color w:val="auto"/>
          <w:sz w:val="28"/>
          <w:szCs w:val="28"/>
          <w:highlight w:val="none"/>
        </w:rPr>
        <w:t>焦作曾是全国著名的</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百年煤城</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和老工业基地。近年来，焦作大力实施创新驱动、开放带动战略，全面加快转型步伐，现已形成装备制造、汽车及零部件</w:t>
      </w:r>
      <w:r>
        <w:rPr>
          <w:rFonts w:hint="eastAsia" w:ascii="Times New Roman" w:hAnsi="仿宋" w:eastAsia="仿宋" w:cs="Times New Roman"/>
          <w:color w:val="auto"/>
          <w:sz w:val="28"/>
          <w:szCs w:val="28"/>
          <w:highlight w:val="none"/>
        </w:rPr>
        <w:t>、化工生物</w:t>
      </w:r>
      <w:r>
        <w:rPr>
          <w:rFonts w:ascii="Times New Roman" w:hAnsi="仿宋" w:eastAsia="仿宋" w:cs="Times New Roman"/>
          <w:color w:val="auto"/>
          <w:sz w:val="28"/>
          <w:szCs w:val="28"/>
          <w:highlight w:val="none"/>
        </w:rPr>
        <w:t>等十大产业，电子商务、新能源汽车等新业态、新产业加速兴起，连续六次荣获</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全国科技进步先进市</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称号，是国家知识产权试点城市和国家新型工业化示范基地，开放型经济发展水平多年居河南省前</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位。</w:t>
      </w:r>
    </w:p>
    <w:p>
      <w:pPr>
        <w:autoSpaceDE w:val="0"/>
        <w:autoSpaceDN w:val="0"/>
        <w:adjustRightInd w:val="0"/>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仿宋" w:eastAsia="仿宋" w:cs="Times New Roman"/>
          <w:b/>
          <w:bCs/>
          <w:color w:val="auto"/>
          <w:sz w:val="28"/>
          <w:szCs w:val="28"/>
          <w:highlight w:val="none"/>
        </w:rPr>
        <w:t>三是良好的发展战略优势。</w:t>
      </w:r>
      <w:r>
        <w:rPr>
          <w:rFonts w:ascii="Times New Roman" w:hAnsi="仿宋" w:eastAsia="仿宋" w:cs="Times New Roman"/>
          <w:color w:val="auto"/>
          <w:sz w:val="28"/>
          <w:szCs w:val="28"/>
          <w:highlight w:val="none"/>
        </w:rPr>
        <w:t>目前，焦作正围绕在中原更加出彩中出重彩更精彩的目标，抢抓郑焦深度融合上升为省级战略</w:t>
      </w:r>
      <w:r>
        <w:rPr>
          <w:rFonts w:hint="eastAsia" w:ascii="Times New Roman" w:hAnsi="仿宋" w:eastAsia="仿宋" w:cs="Times New Roman"/>
          <w:color w:val="auto"/>
          <w:sz w:val="28"/>
          <w:szCs w:val="28"/>
          <w:highlight w:val="none"/>
        </w:rPr>
        <w:t>的</w:t>
      </w:r>
      <w:r>
        <w:rPr>
          <w:rFonts w:ascii="Times New Roman" w:hAnsi="仿宋" w:eastAsia="仿宋" w:cs="Times New Roman"/>
          <w:color w:val="auto"/>
          <w:sz w:val="28"/>
          <w:szCs w:val="28"/>
          <w:highlight w:val="none"/>
        </w:rPr>
        <w:t>机遇，日益成为蓄势崛起的发展高地、商机涌动的投资宝地、成就梦想的创业福地。焦作发展迫切需要大批高素质技术技能型人才，焦作大学专业建设紧密对接焦作产业发展、教学过程紧密对接生产过程、科研服务紧密对接地方需求，学校发展迎来了前所未有的历史机遇。</w:t>
      </w:r>
    </w:p>
    <w:p>
      <w:pPr>
        <w:autoSpaceDE w:val="0"/>
        <w:autoSpaceDN w:val="0"/>
        <w:adjustRightInd w:val="0"/>
        <w:spacing w:line="400" w:lineRule="exact"/>
        <w:ind w:firstLine="560" w:firstLineChars="200"/>
        <w:rPr>
          <w:rFonts w:ascii="Times New Roman" w:hAnsi="仿宋" w:eastAsia="仿宋" w:cs="Times New Roman"/>
          <w:color w:val="auto"/>
          <w:sz w:val="28"/>
          <w:szCs w:val="28"/>
          <w:highlight w:val="none"/>
        </w:rPr>
      </w:pPr>
      <w:r>
        <w:rPr>
          <w:rFonts w:ascii="Times New Roman" w:hAnsi="Times New Roman" w:eastAsia="仿宋" w:cs="Times New Roman"/>
          <w:b/>
          <w:color w:val="auto"/>
          <w:kern w:val="0"/>
          <w:sz w:val="28"/>
          <w:szCs w:val="28"/>
          <w:highlight w:val="none"/>
        </w:rPr>
        <w:t>2.</w:t>
      </w:r>
      <w:r>
        <w:rPr>
          <w:rFonts w:ascii="Times New Roman" w:hAnsi="仿宋" w:eastAsia="仿宋" w:cs="Times New Roman"/>
          <w:b/>
          <w:color w:val="auto"/>
          <w:kern w:val="0"/>
          <w:sz w:val="28"/>
          <w:szCs w:val="28"/>
          <w:highlight w:val="none"/>
        </w:rPr>
        <w:t>内涵建设成果丰硕</w:t>
      </w:r>
      <w:r>
        <w:rPr>
          <w:rFonts w:hint="eastAsia" w:ascii="Times New Roman" w:hAnsi="Times New Roman" w:eastAsia="仿宋" w:cs="Times New Roman"/>
          <w:b/>
          <w:color w:val="auto"/>
          <w:kern w:val="0"/>
          <w:sz w:val="28"/>
          <w:szCs w:val="28"/>
          <w:highlight w:val="none"/>
        </w:rPr>
        <w:t>。</w:t>
      </w:r>
      <w:r>
        <w:rPr>
          <w:rFonts w:ascii="Times New Roman" w:hAnsi="仿宋" w:eastAsia="仿宋" w:cs="Times New Roman"/>
          <w:color w:val="auto"/>
          <w:sz w:val="28"/>
          <w:szCs w:val="28"/>
          <w:highlight w:val="none"/>
        </w:rPr>
        <w:t>焦作大学持续推进专业建设特色化、教学活动信息化、管理行为规范化、环境建设生态化、党建加强常态化（以下简称</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五化建设</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），积极创建优质学校、</w:t>
      </w:r>
      <w:r>
        <w:rPr>
          <w:rFonts w:hint="eastAsia" w:ascii="Times New Roman" w:hAnsi="仿宋" w:eastAsia="仿宋" w:cs="Times New Roman"/>
          <w:color w:val="auto"/>
          <w:sz w:val="28"/>
          <w:szCs w:val="28"/>
          <w:highlight w:val="none"/>
        </w:rPr>
        <w:t>数字</w:t>
      </w:r>
      <w:r>
        <w:rPr>
          <w:rFonts w:ascii="Times New Roman" w:hAnsi="仿宋" w:eastAsia="仿宋" w:cs="Times New Roman"/>
          <w:color w:val="auto"/>
          <w:sz w:val="28"/>
          <w:szCs w:val="28"/>
          <w:highlight w:val="none"/>
        </w:rPr>
        <w:t>校园、文明校园、卫生校园（以下简称</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四校联创</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），着力打造办学特色，取得了可喜成绩。</w:t>
      </w:r>
    </w:p>
    <w:p>
      <w:pPr>
        <w:autoSpaceDE w:val="0"/>
        <w:autoSpaceDN w:val="0"/>
        <w:adjustRightInd w:val="0"/>
        <w:spacing w:line="400" w:lineRule="exact"/>
        <w:ind w:firstLine="560" w:firstLineChars="200"/>
        <w:rPr>
          <w:rFonts w:ascii="Times New Roman" w:hAnsi="仿宋" w:eastAsia="仿宋" w:cs="Times New Roman"/>
          <w:color w:val="auto"/>
          <w:sz w:val="28"/>
          <w:szCs w:val="28"/>
          <w:highlight w:val="none"/>
        </w:rPr>
      </w:pPr>
      <w:r>
        <w:rPr>
          <w:rFonts w:ascii="Times New Roman" w:hAnsi="仿宋" w:eastAsia="仿宋" w:cs="Times New Roman"/>
          <w:b/>
          <w:bCs/>
          <w:color w:val="auto"/>
          <w:sz w:val="28"/>
          <w:szCs w:val="28"/>
          <w:highlight w:val="none"/>
        </w:rPr>
        <w:t>一是教学科研水平全面提升。</w:t>
      </w:r>
      <w:r>
        <w:rPr>
          <w:rFonts w:ascii="Times New Roman" w:hAnsi="仿宋" w:eastAsia="仿宋" w:cs="Times New Roman"/>
          <w:color w:val="auto"/>
          <w:sz w:val="28"/>
          <w:szCs w:val="28"/>
          <w:highlight w:val="none"/>
        </w:rPr>
        <w:t>近年来，获得教育部认定的</w:t>
      </w:r>
      <w:r>
        <w:rPr>
          <w:rFonts w:hint="eastAsia" w:ascii="Times New Roman" w:hAnsi="仿宋" w:eastAsia="仿宋" w:cs="Times New Roman"/>
          <w:color w:val="auto"/>
          <w:sz w:val="28"/>
          <w:szCs w:val="28"/>
          <w:highlight w:val="none"/>
        </w:rPr>
        <w:t>高等职业教育</w:t>
      </w:r>
      <w:r>
        <w:rPr>
          <w:rFonts w:ascii="Times New Roman" w:hAnsi="仿宋" w:eastAsia="仿宋" w:cs="Times New Roman"/>
          <w:color w:val="auto"/>
          <w:sz w:val="28"/>
          <w:szCs w:val="28"/>
          <w:highlight w:val="none"/>
        </w:rPr>
        <w:t>创新发展行动计划（2015-2018）项目</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项、河南省</w:t>
      </w:r>
      <w:r>
        <w:rPr>
          <w:rFonts w:hint="eastAsia" w:ascii="Times New Roman" w:hAnsi="仿宋" w:eastAsia="仿宋" w:cs="Times New Roman"/>
          <w:color w:val="auto"/>
          <w:sz w:val="28"/>
          <w:szCs w:val="28"/>
          <w:highlight w:val="none"/>
        </w:rPr>
        <w:t>高等职业教育</w:t>
      </w:r>
      <w:r>
        <w:rPr>
          <w:rFonts w:ascii="Times New Roman" w:hAnsi="仿宋" w:eastAsia="仿宋" w:cs="Times New Roman"/>
          <w:color w:val="auto"/>
          <w:sz w:val="28"/>
          <w:szCs w:val="28"/>
          <w:highlight w:val="none"/>
        </w:rPr>
        <w:t>创新发展行动计划（2015-2018）项目</w:t>
      </w:r>
      <w:r>
        <w:rPr>
          <w:rFonts w:ascii="Times New Roman" w:hAnsi="Times New Roman" w:eastAsia="仿宋" w:cs="Times New Roman"/>
          <w:color w:val="auto"/>
          <w:sz w:val="28"/>
          <w:szCs w:val="28"/>
          <w:highlight w:val="none"/>
        </w:rPr>
        <w:t>2</w:t>
      </w:r>
      <w:r>
        <w:rPr>
          <w:rFonts w:ascii="Times New Roman" w:hAnsi="仿宋" w:eastAsia="仿宋" w:cs="Times New Roman"/>
          <w:color w:val="auto"/>
          <w:sz w:val="28"/>
          <w:szCs w:val="28"/>
          <w:highlight w:val="none"/>
        </w:rPr>
        <w:t>项。拥有河南省高等学校专业综合改革试点项目</w:t>
      </w:r>
      <w:r>
        <w:rPr>
          <w:rFonts w:ascii="Times New Roman" w:hAnsi="Times New Roman" w:eastAsia="仿宋" w:cs="Times New Roman"/>
          <w:color w:val="auto"/>
          <w:sz w:val="28"/>
          <w:szCs w:val="28"/>
          <w:highlight w:val="none"/>
        </w:rPr>
        <w:t>4</w:t>
      </w:r>
      <w:r>
        <w:rPr>
          <w:rFonts w:ascii="Times New Roman" w:hAnsi="仿宋" w:eastAsia="仿宋" w:cs="Times New Roman"/>
          <w:color w:val="auto"/>
          <w:sz w:val="28"/>
          <w:szCs w:val="28"/>
          <w:highlight w:val="none"/>
        </w:rPr>
        <w:t>个、河南省精品资源共享课程</w:t>
      </w:r>
      <w:r>
        <w:rPr>
          <w:rFonts w:ascii="Times New Roman" w:hAnsi="Times New Roman" w:eastAsia="仿宋" w:cs="Times New Roman"/>
          <w:color w:val="auto"/>
          <w:sz w:val="28"/>
          <w:szCs w:val="28"/>
          <w:highlight w:val="none"/>
        </w:rPr>
        <w:t>1</w:t>
      </w:r>
      <w:r>
        <w:rPr>
          <w:rFonts w:ascii="Times New Roman" w:hAnsi="仿宋" w:eastAsia="仿宋" w:cs="Times New Roman"/>
          <w:color w:val="auto"/>
          <w:sz w:val="28"/>
          <w:szCs w:val="28"/>
          <w:highlight w:val="none"/>
        </w:rPr>
        <w:t>门、精品在线开放课程</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门、立体化教材</w:t>
      </w:r>
      <w:r>
        <w:rPr>
          <w:rFonts w:ascii="Times New Roman" w:hAnsi="Times New Roman" w:eastAsia="仿宋" w:cs="Times New Roman"/>
          <w:color w:val="auto"/>
          <w:sz w:val="28"/>
          <w:szCs w:val="28"/>
          <w:highlight w:val="none"/>
        </w:rPr>
        <w:t>2</w:t>
      </w:r>
      <w:r>
        <w:rPr>
          <w:rFonts w:ascii="Times New Roman" w:hAnsi="仿宋" w:eastAsia="仿宋" w:cs="Times New Roman"/>
          <w:color w:val="auto"/>
          <w:sz w:val="28"/>
          <w:szCs w:val="28"/>
          <w:highlight w:val="none"/>
        </w:rPr>
        <w:t>门，</w:t>
      </w:r>
      <w:r>
        <w:rPr>
          <w:rFonts w:hint="eastAsia" w:ascii="Times New Roman" w:hAnsi="仿宋" w:eastAsia="仿宋" w:cs="Times New Roman"/>
          <w:color w:val="auto"/>
          <w:sz w:val="28"/>
          <w:szCs w:val="28"/>
          <w:highlight w:val="none"/>
        </w:rPr>
        <w:t>主持 “十二五”职业教育国家规划教材1部</w:t>
      </w:r>
      <w:r>
        <w:rPr>
          <w:rFonts w:ascii="Times New Roman" w:hAnsi="仿宋" w:eastAsia="仿宋" w:cs="Times New Roman"/>
          <w:color w:val="auto"/>
          <w:sz w:val="28"/>
          <w:szCs w:val="28"/>
          <w:highlight w:val="none"/>
        </w:rPr>
        <w:t>；获评省级教学团队</w:t>
      </w:r>
      <w:r>
        <w:rPr>
          <w:rFonts w:ascii="Times New Roman" w:hAnsi="Times New Roman" w:eastAsia="仿宋" w:cs="Times New Roman"/>
          <w:color w:val="auto"/>
          <w:sz w:val="28"/>
          <w:szCs w:val="28"/>
          <w:highlight w:val="none"/>
        </w:rPr>
        <w:t>1</w:t>
      </w:r>
      <w:r>
        <w:rPr>
          <w:rFonts w:ascii="Times New Roman" w:hAnsi="仿宋" w:eastAsia="仿宋" w:cs="Times New Roman"/>
          <w:color w:val="auto"/>
          <w:sz w:val="28"/>
          <w:szCs w:val="28"/>
          <w:highlight w:val="none"/>
        </w:rPr>
        <w:t>个、省级优秀基层教学组织</w:t>
      </w:r>
      <w:r>
        <w:rPr>
          <w:rFonts w:ascii="Times New Roman" w:hAnsi="Times New Roman" w:eastAsia="仿宋" w:cs="Times New Roman"/>
          <w:color w:val="auto"/>
          <w:sz w:val="28"/>
          <w:szCs w:val="28"/>
          <w:highlight w:val="none"/>
        </w:rPr>
        <w:t>1</w:t>
      </w:r>
      <w:r>
        <w:rPr>
          <w:rFonts w:ascii="Times New Roman" w:hAnsi="仿宋" w:eastAsia="仿宋" w:cs="Times New Roman"/>
          <w:color w:val="auto"/>
          <w:sz w:val="28"/>
          <w:szCs w:val="28"/>
          <w:highlight w:val="none"/>
        </w:rPr>
        <w:t>个、省级教学名师</w:t>
      </w:r>
      <w:r>
        <w:rPr>
          <w:rFonts w:ascii="Times New Roman" w:hAnsi="Times New Roman" w:eastAsia="仿宋" w:cs="Times New Roman"/>
          <w:color w:val="auto"/>
          <w:sz w:val="28"/>
          <w:szCs w:val="28"/>
          <w:highlight w:val="none"/>
        </w:rPr>
        <w:t>1</w:t>
      </w:r>
      <w:r>
        <w:rPr>
          <w:rFonts w:hint="eastAsia" w:ascii="Times New Roman" w:hAnsi="仿宋" w:eastAsia="仿宋" w:cs="Times New Roman"/>
          <w:color w:val="auto"/>
          <w:sz w:val="28"/>
          <w:szCs w:val="28"/>
          <w:highlight w:val="none"/>
        </w:rPr>
        <w:t>名</w:t>
      </w:r>
      <w:r>
        <w:rPr>
          <w:rFonts w:ascii="Times New Roman" w:hAnsi="仿宋" w:eastAsia="仿宋" w:cs="Times New Roman"/>
          <w:color w:val="auto"/>
          <w:sz w:val="28"/>
          <w:szCs w:val="28"/>
          <w:highlight w:val="none"/>
        </w:rPr>
        <w:t>。完成省级教改项目</w:t>
      </w:r>
      <w:r>
        <w:rPr>
          <w:rFonts w:ascii="Times New Roman" w:hAnsi="Times New Roman" w:eastAsia="仿宋" w:cs="Times New Roman"/>
          <w:color w:val="auto"/>
          <w:sz w:val="28"/>
          <w:szCs w:val="28"/>
          <w:highlight w:val="none"/>
        </w:rPr>
        <w:t>6</w:t>
      </w:r>
      <w:r>
        <w:rPr>
          <w:rFonts w:ascii="Times New Roman" w:hAnsi="仿宋" w:eastAsia="仿宋" w:cs="Times New Roman"/>
          <w:color w:val="auto"/>
          <w:sz w:val="28"/>
          <w:szCs w:val="28"/>
          <w:highlight w:val="none"/>
        </w:rPr>
        <w:t>项，获得省级教学技能竞赛奖项</w:t>
      </w:r>
      <w:r>
        <w:rPr>
          <w:rFonts w:ascii="Times New Roman" w:hAnsi="Times New Roman" w:eastAsia="仿宋" w:cs="Times New Roman"/>
          <w:color w:val="auto"/>
          <w:sz w:val="28"/>
          <w:szCs w:val="28"/>
          <w:highlight w:val="none"/>
        </w:rPr>
        <w:t>4</w:t>
      </w:r>
      <w:r>
        <w:rPr>
          <w:rFonts w:ascii="Times New Roman" w:hAnsi="仿宋" w:eastAsia="仿宋" w:cs="Times New Roman"/>
          <w:color w:val="auto"/>
          <w:sz w:val="28"/>
          <w:szCs w:val="28"/>
          <w:highlight w:val="none"/>
        </w:rPr>
        <w:t>项。先后获得学生技能大赛国家级三等奖</w:t>
      </w:r>
      <w:r>
        <w:rPr>
          <w:rFonts w:ascii="Times New Roman" w:hAnsi="Times New Roman" w:eastAsia="仿宋" w:cs="Times New Roman"/>
          <w:color w:val="auto"/>
          <w:sz w:val="28"/>
          <w:szCs w:val="28"/>
          <w:highlight w:val="none"/>
        </w:rPr>
        <w:t>1</w:t>
      </w:r>
      <w:r>
        <w:rPr>
          <w:rFonts w:ascii="Times New Roman" w:hAnsi="仿宋" w:eastAsia="仿宋" w:cs="Times New Roman"/>
          <w:color w:val="auto"/>
          <w:sz w:val="28"/>
          <w:szCs w:val="28"/>
          <w:highlight w:val="none"/>
        </w:rPr>
        <w:t>项、省级一等奖</w:t>
      </w:r>
      <w:r>
        <w:rPr>
          <w:rFonts w:ascii="Times New Roman" w:hAnsi="Times New Roman" w:eastAsia="仿宋" w:cs="Times New Roman"/>
          <w:color w:val="auto"/>
          <w:sz w:val="28"/>
          <w:szCs w:val="28"/>
          <w:highlight w:val="none"/>
        </w:rPr>
        <w:t>5</w:t>
      </w:r>
      <w:r>
        <w:rPr>
          <w:rFonts w:ascii="Times New Roman" w:hAnsi="仿宋" w:eastAsia="仿宋" w:cs="Times New Roman"/>
          <w:color w:val="auto"/>
          <w:sz w:val="28"/>
          <w:szCs w:val="28"/>
          <w:highlight w:val="none"/>
        </w:rPr>
        <w:t>项、省级二等奖</w:t>
      </w:r>
      <w:r>
        <w:rPr>
          <w:rFonts w:ascii="Times New Roman" w:hAnsi="Times New Roman" w:eastAsia="仿宋" w:cs="Times New Roman"/>
          <w:color w:val="auto"/>
          <w:sz w:val="28"/>
          <w:szCs w:val="28"/>
          <w:highlight w:val="none"/>
        </w:rPr>
        <w:t>9</w:t>
      </w:r>
      <w:r>
        <w:rPr>
          <w:rFonts w:ascii="Times New Roman" w:hAnsi="仿宋" w:eastAsia="仿宋" w:cs="Times New Roman"/>
          <w:color w:val="auto"/>
          <w:sz w:val="28"/>
          <w:szCs w:val="28"/>
          <w:highlight w:val="none"/>
        </w:rPr>
        <w:t>项、省级三等奖</w:t>
      </w:r>
      <w:r>
        <w:rPr>
          <w:rFonts w:ascii="Times New Roman" w:hAnsi="Times New Roman" w:eastAsia="仿宋" w:cs="Times New Roman"/>
          <w:color w:val="auto"/>
          <w:sz w:val="28"/>
          <w:szCs w:val="28"/>
          <w:highlight w:val="none"/>
        </w:rPr>
        <w:t>35</w:t>
      </w:r>
      <w:r>
        <w:rPr>
          <w:rFonts w:ascii="Times New Roman" w:hAnsi="仿宋" w:eastAsia="仿宋" w:cs="Times New Roman"/>
          <w:color w:val="auto"/>
          <w:sz w:val="28"/>
          <w:szCs w:val="28"/>
          <w:highlight w:val="none"/>
        </w:rPr>
        <w:t>项，学校连续两年获得河南省高职院校技能大赛优秀组织奖。学校教师先后发表论文</w:t>
      </w:r>
      <w:r>
        <w:rPr>
          <w:rFonts w:ascii="Times New Roman" w:hAnsi="Times New Roman" w:eastAsia="仿宋" w:cs="Times New Roman"/>
          <w:color w:val="auto"/>
          <w:sz w:val="28"/>
          <w:szCs w:val="28"/>
          <w:highlight w:val="none"/>
        </w:rPr>
        <w:t>854</w:t>
      </w:r>
      <w:r>
        <w:rPr>
          <w:rFonts w:ascii="Times New Roman" w:hAnsi="仿宋" w:eastAsia="仿宋" w:cs="Times New Roman"/>
          <w:color w:val="auto"/>
          <w:sz w:val="28"/>
          <w:szCs w:val="28"/>
          <w:highlight w:val="none"/>
        </w:rPr>
        <w:t>篇，其中核心论文</w:t>
      </w:r>
      <w:r>
        <w:rPr>
          <w:rFonts w:ascii="Times New Roman" w:hAnsi="Times New Roman" w:eastAsia="仿宋" w:cs="Times New Roman"/>
          <w:color w:val="auto"/>
          <w:sz w:val="28"/>
          <w:szCs w:val="28"/>
          <w:highlight w:val="none"/>
        </w:rPr>
        <w:t>173</w:t>
      </w:r>
      <w:r>
        <w:rPr>
          <w:rFonts w:ascii="Times New Roman" w:hAnsi="仿宋" w:eastAsia="仿宋" w:cs="Times New Roman"/>
          <w:color w:val="auto"/>
          <w:sz w:val="28"/>
          <w:szCs w:val="28"/>
          <w:highlight w:val="none"/>
        </w:rPr>
        <w:t>篇；出版著作、教材</w:t>
      </w:r>
      <w:r>
        <w:rPr>
          <w:rFonts w:ascii="Times New Roman" w:hAnsi="Times New Roman" w:eastAsia="仿宋" w:cs="Times New Roman"/>
          <w:color w:val="auto"/>
          <w:sz w:val="28"/>
          <w:szCs w:val="28"/>
          <w:highlight w:val="none"/>
        </w:rPr>
        <w:t>183</w:t>
      </w:r>
      <w:r>
        <w:rPr>
          <w:rFonts w:ascii="Times New Roman" w:hAnsi="仿宋" w:eastAsia="仿宋" w:cs="Times New Roman"/>
          <w:color w:val="auto"/>
          <w:sz w:val="28"/>
          <w:szCs w:val="28"/>
          <w:highlight w:val="none"/>
        </w:rPr>
        <w:t>部，其中专著</w:t>
      </w:r>
      <w:r>
        <w:rPr>
          <w:rFonts w:ascii="Times New Roman" w:hAnsi="Times New Roman" w:eastAsia="仿宋" w:cs="Times New Roman"/>
          <w:color w:val="auto"/>
          <w:sz w:val="28"/>
          <w:szCs w:val="28"/>
          <w:highlight w:val="none"/>
        </w:rPr>
        <w:t>19</w:t>
      </w:r>
      <w:r>
        <w:rPr>
          <w:rFonts w:ascii="Times New Roman" w:hAnsi="仿宋" w:eastAsia="仿宋" w:cs="Times New Roman"/>
          <w:color w:val="auto"/>
          <w:sz w:val="28"/>
          <w:szCs w:val="28"/>
          <w:highlight w:val="none"/>
        </w:rPr>
        <w:t>部；完成纵向项目</w:t>
      </w:r>
      <w:r>
        <w:rPr>
          <w:rFonts w:ascii="Times New Roman" w:hAnsi="Times New Roman" w:eastAsia="仿宋" w:cs="Times New Roman"/>
          <w:color w:val="auto"/>
          <w:sz w:val="28"/>
          <w:szCs w:val="28"/>
          <w:highlight w:val="none"/>
        </w:rPr>
        <w:t>427</w:t>
      </w:r>
      <w:r>
        <w:rPr>
          <w:rFonts w:ascii="Times New Roman" w:hAnsi="仿宋" w:eastAsia="仿宋" w:cs="Times New Roman"/>
          <w:color w:val="auto"/>
          <w:sz w:val="28"/>
          <w:szCs w:val="28"/>
          <w:highlight w:val="none"/>
        </w:rPr>
        <w:t>项、横向项目</w:t>
      </w:r>
      <w:r>
        <w:rPr>
          <w:rFonts w:ascii="Times New Roman" w:hAnsi="Times New Roman" w:eastAsia="仿宋" w:cs="Times New Roman"/>
          <w:color w:val="auto"/>
          <w:sz w:val="28"/>
          <w:szCs w:val="28"/>
          <w:highlight w:val="none"/>
        </w:rPr>
        <w:t>14</w:t>
      </w:r>
      <w:r>
        <w:rPr>
          <w:rFonts w:ascii="Times New Roman" w:hAnsi="仿宋" w:eastAsia="仿宋" w:cs="Times New Roman"/>
          <w:color w:val="auto"/>
          <w:sz w:val="28"/>
          <w:szCs w:val="28"/>
          <w:highlight w:val="none"/>
        </w:rPr>
        <w:t>项；成果获奖</w:t>
      </w:r>
      <w:r>
        <w:rPr>
          <w:rFonts w:ascii="Times New Roman" w:hAnsi="Times New Roman" w:eastAsia="仿宋" w:cs="Times New Roman"/>
          <w:color w:val="auto"/>
          <w:sz w:val="28"/>
          <w:szCs w:val="28"/>
          <w:highlight w:val="none"/>
        </w:rPr>
        <w:t>143</w:t>
      </w:r>
      <w:r>
        <w:rPr>
          <w:rFonts w:ascii="Times New Roman" w:hAnsi="仿宋" w:eastAsia="仿宋" w:cs="Times New Roman"/>
          <w:color w:val="auto"/>
          <w:sz w:val="28"/>
          <w:szCs w:val="28"/>
          <w:highlight w:val="none"/>
        </w:rPr>
        <w:t>项。学校拥有国家授权专利</w:t>
      </w:r>
      <w:r>
        <w:rPr>
          <w:rFonts w:ascii="Times New Roman" w:hAnsi="Times New Roman" w:eastAsia="仿宋" w:cs="Times New Roman"/>
          <w:color w:val="auto"/>
          <w:sz w:val="28"/>
          <w:szCs w:val="28"/>
          <w:highlight w:val="none"/>
        </w:rPr>
        <w:t>466</w:t>
      </w:r>
      <w:r>
        <w:rPr>
          <w:rFonts w:ascii="Times New Roman" w:hAnsi="仿宋" w:eastAsia="仿宋" w:cs="Times New Roman"/>
          <w:color w:val="auto"/>
          <w:sz w:val="28"/>
          <w:szCs w:val="28"/>
          <w:highlight w:val="none"/>
        </w:rPr>
        <w:t>件，其中发明专利</w:t>
      </w:r>
      <w:r>
        <w:rPr>
          <w:rFonts w:ascii="Times New Roman" w:hAnsi="Times New Roman" w:eastAsia="仿宋" w:cs="Times New Roman"/>
          <w:color w:val="auto"/>
          <w:sz w:val="28"/>
          <w:szCs w:val="28"/>
          <w:highlight w:val="none"/>
        </w:rPr>
        <w:t>14</w:t>
      </w:r>
      <w:r>
        <w:rPr>
          <w:rFonts w:ascii="Times New Roman" w:hAnsi="仿宋" w:eastAsia="仿宋" w:cs="Times New Roman"/>
          <w:color w:val="auto"/>
          <w:sz w:val="28"/>
          <w:szCs w:val="28"/>
          <w:highlight w:val="none"/>
        </w:rPr>
        <w:t>件，据《</w:t>
      </w:r>
      <w:r>
        <w:rPr>
          <w:rFonts w:ascii="Times New Roman" w:hAnsi="Times New Roman" w:eastAsia="仿宋" w:cs="Times New Roman"/>
          <w:color w:val="auto"/>
          <w:sz w:val="28"/>
          <w:szCs w:val="28"/>
          <w:highlight w:val="none"/>
        </w:rPr>
        <w:t>2018</w:t>
      </w:r>
      <w:r>
        <w:rPr>
          <w:rFonts w:ascii="Times New Roman" w:hAnsi="仿宋" w:eastAsia="仿宋" w:cs="Times New Roman"/>
          <w:color w:val="auto"/>
          <w:sz w:val="28"/>
          <w:szCs w:val="28"/>
          <w:highlight w:val="none"/>
        </w:rPr>
        <w:t>年度河南省专利统计报告》统计，我校专利授权数量位列全省</w:t>
      </w:r>
      <w:r>
        <w:rPr>
          <w:rFonts w:ascii="Times New Roman" w:hAnsi="Times New Roman" w:eastAsia="仿宋" w:cs="Times New Roman"/>
          <w:color w:val="auto"/>
          <w:sz w:val="28"/>
          <w:szCs w:val="28"/>
          <w:highlight w:val="none"/>
        </w:rPr>
        <w:t>160</w:t>
      </w:r>
      <w:r>
        <w:rPr>
          <w:rFonts w:ascii="Times New Roman" w:hAnsi="仿宋" w:eastAsia="仿宋" w:cs="Times New Roman"/>
          <w:color w:val="auto"/>
          <w:sz w:val="28"/>
          <w:szCs w:val="28"/>
          <w:highlight w:val="none"/>
        </w:rPr>
        <w:t>所高校及中职中专第</w:t>
      </w:r>
      <w:r>
        <w:rPr>
          <w:rFonts w:ascii="Times New Roman" w:hAnsi="Times New Roman" w:eastAsia="仿宋" w:cs="Times New Roman"/>
          <w:color w:val="auto"/>
          <w:sz w:val="28"/>
          <w:szCs w:val="28"/>
          <w:highlight w:val="none"/>
        </w:rPr>
        <w:t>19</w:t>
      </w:r>
      <w:r>
        <w:rPr>
          <w:rFonts w:ascii="Times New Roman" w:hAnsi="仿宋" w:eastAsia="仿宋" w:cs="Times New Roman"/>
          <w:color w:val="auto"/>
          <w:sz w:val="28"/>
          <w:szCs w:val="28"/>
          <w:highlight w:val="none"/>
        </w:rPr>
        <w:t>位，是全省唯一入选前</w:t>
      </w:r>
      <w:r>
        <w:rPr>
          <w:rFonts w:ascii="Times New Roman" w:hAnsi="Times New Roman" w:eastAsia="仿宋" w:cs="Times New Roman"/>
          <w:color w:val="auto"/>
          <w:sz w:val="28"/>
          <w:szCs w:val="28"/>
          <w:highlight w:val="none"/>
        </w:rPr>
        <w:t>20</w:t>
      </w:r>
      <w:r>
        <w:rPr>
          <w:rFonts w:ascii="Times New Roman" w:hAnsi="仿宋" w:eastAsia="仿宋" w:cs="Times New Roman"/>
          <w:color w:val="auto"/>
          <w:sz w:val="28"/>
          <w:szCs w:val="28"/>
          <w:highlight w:val="none"/>
        </w:rPr>
        <w:t>名的专科院校。拥有市级以上科研平台</w:t>
      </w:r>
      <w:r>
        <w:rPr>
          <w:rFonts w:ascii="Times New Roman" w:hAnsi="Times New Roman" w:eastAsia="仿宋" w:cs="Times New Roman"/>
          <w:color w:val="auto"/>
          <w:sz w:val="28"/>
          <w:szCs w:val="28"/>
          <w:highlight w:val="none"/>
        </w:rPr>
        <w:t>7</w:t>
      </w:r>
      <w:r>
        <w:rPr>
          <w:rFonts w:ascii="Times New Roman" w:hAnsi="仿宋" w:eastAsia="仿宋" w:cs="Times New Roman"/>
          <w:color w:val="auto"/>
          <w:sz w:val="28"/>
          <w:szCs w:val="28"/>
          <w:highlight w:val="none"/>
        </w:rPr>
        <w:t>个，校级科研平台</w:t>
      </w:r>
      <w:r>
        <w:rPr>
          <w:rFonts w:ascii="Times New Roman" w:hAnsi="Times New Roman" w:eastAsia="仿宋" w:cs="Times New Roman"/>
          <w:color w:val="auto"/>
          <w:sz w:val="28"/>
          <w:szCs w:val="28"/>
          <w:highlight w:val="none"/>
        </w:rPr>
        <w:t>15</w:t>
      </w:r>
      <w:r>
        <w:rPr>
          <w:rFonts w:ascii="Times New Roman" w:hAnsi="仿宋" w:eastAsia="仿宋" w:cs="Times New Roman"/>
          <w:color w:val="auto"/>
          <w:sz w:val="28"/>
          <w:szCs w:val="28"/>
          <w:highlight w:val="none"/>
        </w:rPr>
        <w:t>个，</w:t>
      </w:r>
      <w:r>
        <w:rPr>
          <w:rFonts w:hint="eastAsia" w:ascii="Times New Roman" w:hAnsi="仿宋" w:eastAsia="仿宋" w:cs="Times New Roman"/>
          <w:color w:val="auto"/>
          <w:sz w:val="28"/>
          <w:szCs w:val="28"/>
          <w:highlight w:val="none"/>
        </w:rPr>
        <w:t>学校有国家级生产性实训基地1个，省级生产性实训基地1个，省级示范性实训基地3个</w:t>
      </w:r>
      <w:r>
        <w:rPr>
          <w:rFonts w:ascii="Times New Roman" w:hAnsi="仿宋" w:eastAsia="仿宋" w:cs="Times New Roman"/>
          <w:color w:val="auto"/>
          <w:sz w:val="28"/>
          <w:szCs w:val="28"/>
          <w:highlight w:val="none"/>
        </w:rPr>
        <w:t>。学校先后被评为河南省高等教育教学工作先进集体、河南省公共艺术教育一类学校、河南省青少年科学素质知识竞赛优秀组织单位。学校获得河南省优质高职院校立项建设单位，拥有省级教学工程项目</w:t>
      </w:r>
      <w:r>
        <w:rPr>
          <w:rFonts w:ascii="Times New Roman" w:hAnsi="Times New Roman" w:eastAsia="仿宋" w:cs="Times New Roman"/>
          <w:color w:val="auto"/>
          <w:sz w:val="28"/>
          <w:szCs w:val="28"/>
          <w:highlight w:val="none"/>
        </w:rPr>
        <w:t>18</w:t>
      </w:r>
      <w:r>
        <w:rPr>
          <w:rFonts w:ascii="Times New Roman" w:hAnsi="仿宋" w:eastAsia="仿宋" w:cs="Times New Roman"/>
          <w:color w:val="auto"/>
          <w:sz w:val="28"/>
          <w:szCs w:val="28"/>
          <w:highlight w:val="none"/>
        </w:rPr>
        <w:t>项。</w:t>
      </w:r>
    </w:p>
    <w:p>
      <w:pPr>
        <w:autoSpaceDE w:val="0"/>
        <w:autoSpaceDN w:val="0"/>
        <w:adjustRightInd w:val="0"/>
        <w:spacing w:line="400" w:lineRule="exact"/>
        <w:ind w:firstLine="560" w:firstLineChars="200"/>
        <w:rPr>
          <w:rFonts w:ascii="Times New Roman" w:hAnsi="仿宋" w:eastAsia="仿宋" w:cs="Times New Roman"/>
          <w:color w:val="auto"/>
          <w:sz w:val="28"/>
          <w:szCs w:val="28"/>
          <w:highlight w:val="none"/>
        </w:rPr>
      </w:pPr>
      <w:r>
        <w:rPr>
          <w:rFonts w:ascii="Times New Roman" w:hAnsi="仿宋" w:eastAsia="仿宋" w:cs="Times New Roman"/>
          <w:b/>
          <w:bCs/>
          <w:color w:val="auto"/>
          <w:sz w:val="28"/>
          <w:szCs w:val="28"/>
          <w:highlight w:val="none"/>
        </w:rPr>
        <w:t>二是服务地方水平全面提升。</w:t>
      </w:r>
      <w:r>
        <w:rPr>
          <w:rFonts w:ascii="Times New Roman" w:hAnsi="仿宋" w:eastAsia="仿宋" w:cs="Times New Roman"/>
          <w:color w:val="auto"/>
          <w:sz w:val="28"/>
          <w:szCs w:val="28"/>
          <w:highlight w:val="none"/>
        </w:rPr>
        <w:t>坚持为地方发展服务，不断优化学校发展的外部环境。服务</w:t>
      </w:r>
      <w:r>
        <w:rPr>
          <w:rFonts w:hint="eastAsia" w:ascii="Times New Roman" w:hAnsi="仿宋" w:eastAsia="仿宋" w:cs="Times New Roman"/>
          <w:color w:val="auto"/>
          <w:sz w:val="28"/>
          <w:szCs w:val="28"/>
          <w:highlight w:val="none"/>
        </w:rPr>
        <w:t>地方</w:t>
      </w:r>
      <w:r>
        <w:rPr>
          <w:rFonts w:ascii="Times New Roman" w:hAnsi="仿宋" w:eastAsia="仿宋" w:cs="Times New Roman"/>
          <w:color w:val="auto"/>
          <w:sz w:val="28"/>
          <w:szCs w:val="28"/>
          <w:highlight w:val="none"/>
        </w:rPr>
        <w:t>产业发展，围绕机械制造、化工能源、旅游服务等焦作的支柱产业，确立了8个专业进行重点建设。服务</w:t>
      </w:r>
      <w:r>
        <w:rPr>
          <w:rFonts w:hint="eastAsia" w:ascii="Times New Roman" w:hAnsi="仿宋" w:eastAsia="仿宋" w:cs="Times New Roman"/>
          <w:color w:val="auto"/>
          <w:sz w:val="28"/>
          <w:szCs w:val="28"/>
          <w:highlight w:val="none"/>
        </w:rPr>
        <w:t>本地</w:t>
      </w:r>
      <w:r>
        <w:rPr>
          <w:rFonts w:ascii="Times New Roman" w:hAnsi="仿宋" w:eastAsia="仿宋" w:cs="Times New Roman"/>
          <w:color w:val="auto"/>
          <w:sz w:val="28"/>
          <w:szCs w:val="28"/>
          <w:highlight w:val="none"/>
        </w:rPr>
        <w:t>企业发展，拓展校企合作，与多氟多公司合作，建立了焦作大学多氟多学院，为多氟多公司</w:t>
      </w:r>
      <w:r>
        <w:rPr>
          <w:rFonts w:ascii="Times New Roman" w:hAnsi="Times New Roman" w:eastAsia="仿宋" w:cs="Times New Roman"/>
          <w:color w:val="auto"/>
          <w:sz w:val="28"/>
          <w:szCs w:val="28"/>
          <w:highlight w:val="none"/>
        </w:rPr>
        <w:t>248</w:t>
      </w:r>
      <w:r>
        <w:rPr>
          <w:rFonts w:ascii="Times New Roman" w:hAnsi="仿宋" w:eastAsia="仿宋" w:cs="Times New Roman"/>
          <w:color w:val="auto"/>
          <w:sz w:val="28"/>
          <w:szCs w:val="28"/>
          <w:highlight w:val="none"/>
        </w:rPr>
        <w:t>名员工开展了成人教育学历培训；与</w:t>
      </w:r>
      <w:r>
        <w:rPr>
          <w:rFonts w:hint="eastAsia" w:ascii="Times New Roman" w:hAnsi="仿宋" w:eastAsia="仿宋" w:cs="Times New Roman"/>
          <w:color w:val="auto"/>
          <w:sz w:val="28"/>
          <w:szCs w:val="28"/>
          <w:highlight w:val="none"/>
        </w:rPr>
        <w:t>大连理工大学、河南理工大学、河南</w:t>
      </w:r>
      <w:r>
        <w:rPr>
          <w:rFonts w:ascii="Times New Roman" w:hAnsi="仿宋" w:eastAsia="仿宋" w:cs="Times New Roman"/>
          <w:color w:val="auto"/>
          <w:sz w:val="28"/>
          <w:szCs w:val="28"/>
          <w:highlight w:val="none"/>
        </w:rPr>
        <w:t>中轴集团合作，共建了焦作</w:t>
      </w:r>
      <w:r>
        <w:rPr>
          <w:rFonts w:hint="eastAsia" w:ascii="Times New Roman" w:hAnsi="仿宋" w:eastAsia="仿宋" w:cs="Times New Roman"/>
          <w:color w:val="auto"/>
          <w:sz w:val="28"/>
          <w:szCs w:val="28"/>
          <w:highlight w:val="none"/>
        </w:rPr>
        <w:t>市装备制造技术研究</w:t>
      </w:r>
      <w:r>
        <w:rPr>
          <w:rFonts w:ascii="Times New Roman" w:hAnsi="仿宋" w:eastAsia="仿宋" w:cs="Times New Roman"/>
          <w:color w:val="auto"/>
          <w:sz w:val="28"/>
          <w:szCs w:val="28"/>
          <w:highlight w:val="none"/>
        </w:rPr>
        <w:t>中心，组织</w:t>
      </w:r>
      <w:r>
        <w:rPr>
          <w:rFonts w:ascii="Times New Roman" w:hAnsi="Times New Roman" w:eastAsia="仿宋" w:cs="Times New Roman"/>
          <w:color w:val="auto"/>
          <w:sz w:val="28"/>
          <w:szCs w:val="28"/>
          <w:highlight w:val="none"/>
        </w:rPr>
        <w:t>28</w:t>
      </w:r>
      <w:r>
        <w:rPr>
          <w:rFonts w:ascii="Times New Roman" w:hAnsi="仿宋" w:eastAsia="仿宋" w:cs="Times New Roman"/>
          <w:color w:val="auto"/>
          <w:sz w:val="28"/>
          <w:szCs w:val="28"/>
          <w:highlight w:val="none"/>
        </w:rPr>
        <w:t>名教师承担了</w:t>
      </w:r>
      <w:r>
        <w:rPr>
          <w:rFonts w:hint="eastAsia" w:ascii="Times New Roman" w:hAnsi="仿宋" w:eastAsia="仿宋" w:cs="Times New Roman"/>
          <w:color w:val="auto"/>
          <w:sz w:val="28"/>
          <w:szCs w:val="28"/>
          <w:highlight w:val="none"/>
        </w:rPr>
        <w:t>河南中联装备制造有限公司等企业的</w:t>
      </w:r>
      <w:r>
        <w:rPr>
          <w:rFonts w:ascii="Times New Roman" w:hAnsi="Times New Roman" w:eastAsia="仿宋" w:cs="Times New Roman"/>
          <w:color w:val="auto"/>
          <w:sz w:val="28"/>
          <w:szCs w:val="28"/>
          <w:highlight w:val="none"/>
        </w:rPr>
        <w:t>8</w:t>
      </w:r>
      <w:r>
        <w:rPr>
          <w:rFonts w:ascii="Times New Roman" w:hAnsi="仿宋" w:eastAsia="仿宋" w:cs="Times New Roman"/>
          <w:color w:val="auto"/>
          <w:sz w:val="28"/>
          <w:szCs w:val="28"/>
          <w:highlight w:val="none"/>
        </w:rPr>
        <w:t>个科研课题；在市委、市政府主持下，学校与中轴集团、多氟多公司签订了</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双元</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育人合作协议，焦作市技术技能型人才</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双元</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培育研究服务中心在学校挂牌；与美的公司联合开展了订单式技术技能型人才培养。为服务社会教育，努力办好远程教育，开办社区大学，远程教育学院的开放办学水平全省领先，荣获</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国家开放大学示范性考点</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称号，学生规模突破万人，为焦作的社会教育做出了应有的贡献。为促进太极拳文化产业的发展，成立太极武术学院，设立太极拳文化研究发展中心，进行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专业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太极拳</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教学改革探索，承办省教育厅</w:t>
      </w:r>
      <w:r>
        <w:rPr>
          <w:rFonts w:ascii="Times New Roman" w:hAnsi="Times New Roman" w:eastAsia="仿宋" w:cs="Times New Roman"/>
          <w:color w:val="auto"/>
          <w:sz w:val="28"/>
          <w:szCs w:val="28"/>
          <w:highlight w:val="none"/>
        </w:rPr>
        <w:t>2019</w:t>
      </w:r>
      <w:r>
        <w:rPr>
          <w:rFonts w:ascii="Times New Roman" w:hAnsi="仿宋" w:eastAsia="仿宋" w:cs="Times New Roman"/>
          <w:color w:val="auto"/>
          <w:sz w:val="28"/>
          <w:szCs w:val="28"/>
          <w:highlight w:val="none"/>
        </w:rPr>
        <w:t>年度国培计划太极拳教师培训项目，为</w:t>
      </w:r>
      <w:r>
        <w:rPr>
          <w:rFonts w:ascii="Times New Roman" w:hAnsi="Times New Roman" w:eastAsia="仿宋" w:cs="Times New Roman"/>
          <w:color w:val="auto"/>
          <w:sz w:val="28"/>
          <w:szCs w:val="28"/>
          <w:highlight w:val="none"/>
        </w:rPr>
        <w:t>200</w:t>
      </w:r>
      <w:r>
        <w:rPr>
          <w:rFonts w:ascii="Times New Roman" w:hAnsi="仿宋" w:eastAsia="仿宋" w:cs="Times New Roman"/>
          <w:color w:val="auto"/>
          <w:sz w:val="28"/>
          <w:szCs w:val="28"/>
          <w:highlight w:val="none"/>
        </w:rPr>
        <w:t>名省级中小学名师进行了太极拳培训，努力打造太极拳</w:t>
      </w:r>
      <w:r>
        <w:rPr>
          <w:rFonts w:hint="eastAsia" w:ascii="Times New Roman" w:hAnsi="仿宋" w:eastAsia="仿宋" w:cs="Times New Roman"/>
          <w:color w:val="auto"/>
          <w:sz w:val="28"/>
          <w:szCs w:val="28"/>
          <w:highlight w:val="none"/>
        </w:rPr>
        <w:t>校园</w:t>
      </w:r>
      <w:r>
        <w:rPr>
          <w:rFonts w:ascii="Times New Roman" w:hAnsi="仿宋" w:eastAsia="仿宋" w:cs="Times New Roman"/>
          <w:color w:val="auto"/>
          <w:sz w:val="28"/>
          <w:szCs w:val="28"/>
          <w:highlight w:val="none"/>
        </w:rPr>
        <w:t>文化特色。为服务地方重点工作，积极参与脱贫攻坚、南水北调拆迁、</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四城联创</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，做好文明校园创建，组织志愿者开展社会公益活动；积极服务焦作</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十三五</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规划制定，组织教师专题调研、建言献策，多项成果被纳入规划内容，彰显了学校的智力优势。学校被市委、市政府评为</w:t>
      </w:r>
      <w:r>
        <w:rPr>
          <w:rFonts w:ascii="Times New Roman" w:hAnsi="Times New Roman" w:eastAsia="仿宋" w:cs="Times New Roman"/>
          <w:color w:val="auto"/>
          <w:sz w:val="28"/>
          <w:szCs w:val="28"/>
          <w:highlight w:val="none"/>
        </w:rPr>
        <w:t>2018</w:t>
      </w:r>
      <w:r>
        <w:rPr>
          <w:rFonts w:ascii="Times New Roman" w:hAnsi="仿宋" w:eastAsia="仿宋" w:cs="Times New Roman"/>
          <w:color w:val="auto"/>
          <w:sz w:val="28"/>
          <w:szCs w:val="28"/>
          <w:highlight w:val="none"/>
        </w:rPr>
        <w:t>年度全市服务创新驱动发展战略实施工作先进单位。</w:t>
      </w:r>
    </w:p>
    <w:p>
      <w:pPr>
        <w:autoSpaceDE w:val="0"/>
        <w:autoSpaceDN w:val="0"/>
        <w:adjustRightInd w:val="0"/>
        <w:spacing w:line="400" w:lineRule="exact"/>
        <w:ind w:firstLine="560" w:firstLineChars="200"/>
        <w:rPr>
          <w:rFonts w:ascii="Times New Roman" w:hAnsi="仿宋" w:eastAsia="仿宋" w:cs="Times New Roman"/>
          <w:color w:val="auto"/>
          <w:sz w:val="28"/>
          <w:szCs w:val="28"/>
          <w:highlight w:val="none"/>
        </w:rPr>
      </w:pPr>
      <w:r>
        <w:rPr>
          <w:rFonts w:ascii="Times New Roman" w:hAnsi="仿宋" w:eastAsia="仿宋" w:cs="Times New Roman"/>
          <w:b/>
          <w:bCs/>
          <w:color w:val="auto"/>
          <w:sz w:val="28"/>
          <w:szCs w:val="28"/>
          <w:highlight w:val="none"/>
        </w:rPr>
        <w:t>三是依法治校水平全面提升。</w:t>
      </w:r>
      <w:r>
        <w:rPr>
          <w:rFonts w:ascii="Times New Roman" w:hAnsi="仿宋" w:eastAsia="仿宋" w:cs="Times New Roman"/>
          <w:color w:val="auto"/>
          <w:sz w:val="28"/>
          <w:szCs w:val="28"/>
          <w:highlight w:val="none"/>
        </w:rPr>
        <w:t>坚持普法教育，牢固树立依法办学、法规治校的理念。坚持党委领导、校长负责、教授治学、民主管理，涉及职工切身利益的重大问题，提交教代会审议，民主决策、科学决策机制基本形成。科学制定了《焦作大学章程》，建立了《焦作大学教育教学项目资助和奖励管理办法》《焦作大学科研平台建设管理办法》《焦作大学学籍管理规定》等系列管理制度，实施了《焦作大学辅导员队伍建设实施细则》及《焦作大学辅导员（班主任）考核办法》，学生管理机制不断完善；健全了人事、教学、科研、财务、资产、安全等管理制度，形成了《焦作大学规章制度汇编》，学校管理基本形成了有章可依、按章办事的工作机制。</w:t>
      </w:r>
    </w:p>
    <w:p>
      <w:pPr>
        <w:autoSpaceDE w:val="0"/>
        <w:autoSpaceDN w:val="0"/>
        <w:adjustRightInd w:val="0"/>
        <w:spacing w:line="400" w:lineRule="exact"/>
        <w:ind w:firstLine="560" w:firstLineChars="200"/>
        <w:rPr>
          <w:rFonts w:ascii="Times New Roman" w:hAnsi="Times New Roman" w:eastAsia="仿宋" w:cs="Times New Roman"/>
          <w:b/>
          <w:color w:val="auto"/>
          <w:kern w:val="0"/>
          <w:sz w:val="28"/>
          <w:szCs w:val="28"/>
          <w:highlight w:val="none"/>
        </w:rPr>
      </w:pPr>
      <w:r>
        <w:rPr>
          <w:rFonts w:ascii="Times New Roman" w:hAnsi="仿宋" w:eastAsia="仿宋" w:cs="Times New Roman"/>
          <w:b/>
          <w:color w:val="auto"/>
          <w:sz w:val="28"/>
          <w:szCs w:val="28"/>
          <w:highlight w:val="none"/>
        </w:rPr>
        <w:t>四是党的建设水平全面提升。</w:t>
      </w:r>
      <w:r>
        <w:rPr>
          <w:rFonts w:ascii="Times New Roman" w:hAnsi="仿宋" w:eastAsia="仿宋" w:cs="Times New Roman"/>
          <w:color w:val="auto"/>
          <w:sz w:val="28"/>
          <w:szCs w:val="28"/>
          <w:highlight w:val="none"/>
        </w:rPr>
        <w:t>坚持党对学校工作的全面领导，承担管党治党、办学治校主体责任。贯彻全国高校思想政治工作会议精神，落实意识形态工作责任制，贯彻《中国共产党支部工作条例》，加强对群团工作的领导。校党委多次被评为焦作市党委中心组理论学习先进单位，学校荣获河南省文明学校、河南省行风评议先进单位、河南省教育系统关心下一代工作先进集体、河南省五四红旗团委等多项荣誉，连年成功创建省级文明单位，涌现出了</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中国好人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宋金柱老师、</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全国优秀共青团员</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芦旭莉等</w:t>
      </w:r>
      <w:r>
        <w:rPr>
          <w:rFonts w:hint="eastAsia" w:ascii="Times New Roman" w:hAnsi="仿宋" w:eastAsia="仿宋" w:cs="Times New Roman"/>
          <w:color w:val="auto"/>
          <w:sz w:val="28"/>
          <w:szCs w:val="28"/>
          <w:highlight w:val="none"/>
        </w:rPr>
        <w:t>优秀师生</w:t>
      </w:r>
      <w:r>
        <w:rPr>
          <w:rFonts w:ascii="Times New Roman" w:hAnsi="仿宋" w:eastAsia="仿宋" w:cs="Times New Roman"/>
          <w:color w:val="auto"/>
          <w:sz w:val="28"/>
          <w:szCs w:val="28"/>
          <w:highlight w:val="none"/>
        </w:rPr>
        <w:t>代表。</w:t>
      </w:r>
    </w:p>
    <w:p>
      <w:pPr>
        <w:autoSpaceDE w:val="0"/>
        <w:autoSpaceDN w:val="0"/>
        <w:adjustRightInd w:val="0"/>
        <w:spacing w:line="400" w:lineRule="exact"/>
        <w:ind w:firstLine="560" w:firstLineChars="200"/>
        <w:rPr>
          <w:rFonts w:ascii="Times New Roman" w:hAnsi="Times New Roman" w:eastAsia="仿宋" w:cs="Times New Roman"/>
          <w:b/>
          <w:color w:val="auto"/>
          <w:kern w:val="0"/>
          <w:sz w:val="28"/>
          <w:szCs w:val="28"/>
          <w:highlight w:val="none"/>
        </w:rPr>
      </w:pPr>
      <w:r>
        <w:rPr>
          <w:rFonts w:ascii="Times New Roman" w:hAnsi="Times New Roman" w:eastAsia="仿宋" w:cs="Times New Roman"/>
          <w:b/>
          <w:color w:val="auto"/>
          <w:kern w:val="0"/>
          <w:sz w:val="28"/>
          <w:szCs w:val="28"/>
          <w:highlight w:val="none"/>
        </w:rPr>
        <w:t>3.</w:t>
      </w:r>
      <w:r>
        <w:rPr>
          <w:rFonts w:ascii="Times New Roman" w:hAnsi="仿宋" w:eastAsia="仿宋" w:cs="Times New Roman"/>
          <w:b/>
          <w:color w:val="auto"/>
          <w:kern w:val="0"/>
          <w:sz w:val="28"/>
          <w:szCs w:val="28"/>
          <w:highlight w:val="none"/>
        </w:rPr>
        <w:t>办学特色模式凸显。</w:t>
      </w:r>
      <w:r>
        <w:rPr>
          <w:rFonts w:ascii="Times New Roman" w:hAnsi="仿宋" w:eastAsia="仿宋" w:cs="Times New Roman"/>
          <w:color w:val="auto"/>
          <w:sz w:val="28"/>
          <w:szCs w:val="28"/>
          <w:highlight w:val="none"/>
        </w:rPr>
        <w:t>焦作大学以提升教育教学质量为中心，坚持以立德树人为根本，以服务发展为宗旨，以重点专业建设为龙头，以师资队伍建设为保障，培养高素质技术技能型人才，探索实践了基于</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三个紧密对接</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教学做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一体化推进、重点专业创新提升的</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三位一体</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办学模式，提高了人才培养水平。</w:t>
      </w:r>
    </w:p>
    <w:p>
      <w:pPr>
        <w:pStyle w:val="19"/>
        <w:spacing w:before="0" w:beforeAutospacing="0" w:after="0" w:afterAutospacing="0" w:line="400" w:lineRule="exact"/>
        <w:ind w:firstLine="560" w:firstLineChars="200"/>
        <w:jc w:val="both"/>
        <w:textAlignment w:val="baseline"/>
        <w:rPr>
          <w:rFonts w:ascii="Times New Roman" w:hAnsi="Times New Roman" w:eastAsia="仿宋" w:cs="Times New Roman"/>
          <w:b/>
          <w:color w:val="auto"/>
          <w:kern w:val="2"/>
          <w:sz w:val="28"/>
          <w:szCs w:val="28"/>
          <w:highlight w:val="none"/>
        </w:rPr>
      </w:pPr>
      <w:r>
        <w:rPr>
          <w:rFonts w:ascii="Times New Roman" w:hAnsi="仿宋" w:eastAsia="仿宋" w:cs="Times New Roman"/>
          <w:b/>
          <w:color w:val="auto"/>
          <w:kern w:val="2"/>
          <w:sz w:val="28"/>
          <w:szCs w:val="28"/>
          <w:highlight w:val="none"/>
        </w:rPr>
        <w:t>一是</w:t>
      </w:r>
      <w:r>
        <w:rPr>
          <w:rFonts w:ascii="Times New Roman" w:hAnsi="Times New Roman" w:eastAsia="仿宋" w:cs="Times New Roman"/>
          <w:b/>
          <w:color w:val="auto"/>
          <w:kern w:val="2"/>
          <w:sz w:val="28"/>
          <w:szCs w:val="28"/>
          <w:highlight w:val="none"/>
        </w:rPr>
        <w:t>“</w:t>
      </w:r>
      <w:r>
        <w:rPr>
          <w:rFonts w:ascii="Times New Roman" w:hAnsi="仿宋" w:eastAsia="仿宋" w:cs="Times New Roman"/>
          <w:b/>
          <w:color w:val="auto"/>
          <w:kern w:val="2"/>
          <w:sz w:val="28"/>
          <w:szCs w:val="28"/>
          <w:highlight w:val="none"/>
        </w:rPr>
        <w:t>三个紧密对接</w:t>
      </w:r>
      <w:r>
        <w:rPr>
          <w:rFonts w:ascii="Times New Roman" w:hAnsi="Times New Roman" w:eastAsia="仿宋" w:cs="Times New Roman"/>
          <w:b/>
          <w:color w:val="auto"/>
          <w:kern w:val="2"/>
          <w:sz w:val="28"/>
          <w:szCs w:val="28"/>
          <w:highlight w:val="none"/>
        </w:rPr>
        <w:t>”</w:t>
      </w:r>
      <w:r>
        <w:rPr>
          <w:rFonts w:ascii="Times New Roman" w:hAnsi="仿宋" w:eastAsia="仿宋" w:cs="Times New Roman"/>
          <w:b/>
          <w:color w:val="auto"/>
          <w:kern w:val="2"/>
          <w:sz w:val="28"/>
          <w:szCs w:val="28"/>
          <w:highlight w:val="none"/>
        </w:rPr>
        <w:t>充分落实。</w:t>
      </w:r>
      <w:r>
        <w:rPr>
          <w:rFonts w:hint="eastAsia" w:ascii="Times New Roman" w:hAnsi="仿宋" w:eastAsia="仿宋" w:cs="Times New Roman"/>
          <w:color w:val="auto"/>
          <w:sz w:val="28"/>
          <w:szCs w:val="28"/>
          <w:highlight w:val="none"/>
        </w:rPr>
        <w:t>抢抓</w:t>
      </w:r>
      <w:r>
        <w:rPr>
          <w:rFonts w:ascii="Times New Roman" w:hAnsi="Times New Roman" w:eastAsia="仿宋" w:cs="Times New Roman"/>
          <w:color w:val="auto"/>
          <w:sz w:val="28"/>
          <w:szCs w:val="28"/>
          <w:highlight w:val="none"/>
        </w:rPr>
        <w:t>“</w:t>
      </w:r>
      <w:r>
        <w:rPr>
          <w:rFonts w:hint="eastAsia" w:ascii="Times New Roman" w:hAnsi="仿宋" w:eastAsia="仿宋" w:cs="Times New Roman"/>
          <w:color w:val="auto"/>
          <w:sz w:val="28"/>
          <w:szCs w:val="28"/>
          <w:highlight w:val="none"/>
        </w:rPr>
        <w:t>中国制造2025</w:t>
      </w:r>
      <w:r>
        <w:rPr>
          <w:rFonts w:ascii="Times New Roman" w:hAnsi="Times New Roman" w:eastAsia="仿宋" w:cs="Times New Roman"/>
          <w:color w:val="auto"/>
          <w:sz w:val="28"/>
          <w:szCs w:val="28"/>
          <w:highlight w:val="none"/>
        </w:rPr>
        <w:t>”</w:t>
      </w:r>
      <w:r>
        <w:rPr>
          <w:rFonts w:hint="eastAsia" w:ascii="Times New Roman" w:hAnsi="仿宋" w:eastAsia="仿宋" w:cs="Times New Roman"/>
          <w:color w:val="auto"/>
          <w:sz w:val="28"/>
          <w:szCs w:val="28"/>
          <w:highlight w:val="none"/>
        </w:rPr>
        <w:t>和焦作市建设新型工业城市战略新机遇，围绕焦作市重点发展装备制造、汽车及零部件产业集群的需要，优化改造现有专业。</w:t>
      </w:r>
      <w:r>
        <w:rPr>
          <w:rFonts w:hint="eastAsia" w:ascii="Times New Roman" w:hAnsi="仿宋" w:eastAsia="仿宋" w:cs="Times New Roman"/>
          <w:b/>
          <w:color w:val="auto"/>
          <w:sz w:val="28"/>
          <w:szCs w:val="28"/>
          <w:highlight w:val="none"/>
        </w:rPr>
        <w:t>专业建设紧密对接产业发展。</w:t>
      </w:r>
      <w:r>
        <w:rPr>
          <w:rFonts w:ascii="Times New Roman" w:hAnsi="仿宋" w:eastAsia="仿宋" w:cs="Times New Roman"/>
          <w:color w:val="auto"/>
          <w:sz w:val="28"/>
          <w:szCs w:val="28"/>
          <w:highlight w:val="none"/>
        </w:rPr>
        <w:t>加强机械制造与自动化、汽车营销与服务等装备制造类、汽车类专业群建设；围绕打造国家循环经济化工基地、大力发展现代化工产业集群的需要，以化工工艺等专业为依托，加强应用化工技术等化工类专业群建设；围绕焦作市发挥资源优势，培育中原养生地、打造世界太极城的需要，整合重组社会体育、旅游英语等专业，加强太极拳、旅游管理等文化旅游类专业群建设，探索</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英语</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太极拳</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舞蹈</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太极拳</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等</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专业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太极拳</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新模式，主动参与太极拳文化产业平台建设，服务知名旅游城、太极文化城建设；围绕</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互联网</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形势下发展电子商务等现代服务业的需要，融合经济管理、信息技术等专业力量，加强电子商务、软件技术等信息类专业群建设，实现专业设置和调整与地方经济转型的紧密对接，积极为焦作产业发展培养和输送用得上、留得住的高素质技术技能型人才。</w:t>
      </w:r>
      <w:r>
        <w:rPr>
          <w:rFonts w:ascii="Times New Roman" w:hAnsi="仿宋" w:eastAsia="仿宋" w:cs="Times New Roman"/>
          <w:b/>
          <w:bCs/>
          <w:color w:val="auto"/>
          <w:sz w:val="28"/>
          <w:szCs w:val="28"/>
          <w:highlight w:val="none"/>
        </w:rPr>
        <w:t>教学过程紧密对接生产过程。</w:t>
      </w:r>
      <w:r>
        <w:rPr>
          <w:rFonts w:ascii="Times New Roman" w:hAnsi="仿宋" w:eastAsia="仿宋" w:cs="Times New Roman"/>
          <w:color w:val="auto"/>
          <w:sz w:val="28"/>
          <w:szCs w:val="28"/>
          <w:highlight w:val="none"/>
        </w:rPr>
        <w:t>在政府引领协调下，积极推行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产教融合、校企合作</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工学结合、知行合一</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的人才培养模式。各专业成立了由行业企业技术人员参与的专业建设指导委员会，行业企业技术人员参与人才培养全过程，共同培养学生的综合实践能力。进一步深化与河南中轴集团共建的机电工程实训中心等校内生产性实训基地建设；建立稳定的校外实训基地和顶岗实习基地，扩展与富士康集团、多氟多公司等知名企业的合作，满足学生实训和顶岗实习的需求。把职业岗位所需要的知识、技能融入相关专业教学中，每年选派</w:t>
      </w:r>
      <w:r>
        <w:rPr>
          <w:rFonts w:ascii="Times New Roman" w:hAnsi="Times New Roman" w:eastAsia="仿宋" w:cs="Times New Roman"/>
          <w:color w:val="auto"/>
          <w:sz w:val="28"/>
          <w:szCs w:val="28"/>
          <w:highlight w:val="none"/>
        </w:rPr>
        <w:t>50</w:t>
      </w:r>
      <w:r>
        <w:rPr>
          <w:rFonts w:ascii="Times New Roman" w:hAnsi="仿宋" w:eastAsia="仿宋" w:cs="Times New Roman"/>
          <w:color w:val="auto"/>
          <w:sz w:val="28"/>
          <w:szCs w:val="28"/>
          <w:highlight w:val="none"/>
        </w:rPr>
        <w:t>名左右教师进企业实践培训，专业课教师达到</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双师型</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教师的要求；聘请行业企业高级技术人员担任兼职教师，把生产工艺和现场技术直接带入课堂，共同完成人才培养工作，促进教学过程与生产过程紧密对接。</w:t>
      </w:r>
      <w:r>
        <w:rPr>
          <w:rFonts w:ascii="Times New Roman" w:hAnsi="仿宋" w:eastAsia="仿宋" w:cs="Times New Roman"/>
          <w:b/>
          <w:bCs/>
          <w:color w:val="auto"/>
          <w:sz w:val="28"/>
          <w:szCs w:val="28"/>
          <w:highlight w:val="none"/>
        </w:rPr>
        <w:t>科研服务紧密对接地方需求。</w:t>
      </w:r>
      <w:r>
        <w:rPr>
          <w:rFonts w:ascii="Times New Roman" w:hAnsi="仿宋" w:eastAsia="仿宋" w:cs="Times New Roman"/>
          <w:color w:val="auto"/>
          <w:sz w:val="28"/>
          <w:szCs w:val="28"/>
          <w:highlight w:val="none"/>
        </w:rPr>
        <w:t>科研立足焦作特色资源和自身优势专业，坚持选题地方化、内容应用化、成果产业化。深化河南省四大怀药院士工作站、焦作市精密模具设计制造工程技术研究中心、焦作市柔性自动化工程技术研究中心等研究机构建设，充分发挥焦作市怀药产业及生物医药产业技术创新战略联盟、焦作市装备制造技术研究中心等平台作用。围绕产业发展和经济转型，组建相关科研团队和机构，人文社科</w:t>
      </w:r>
      <w:r>
        <w:rPr>
          <w:rFonts w:hint="eastAsia" w:ascii="Times New Roman" w:hAnsi="仿宋" w:eastAsia="仿宋" w:cs="Times New Roman"/>
          <w:color w:val="auto"/>
          <w:sz w:val="28"/>
          <w:szCs w:val="28"/>
          <w:highlight w:val="none"/>
        </w:rPr>
        <w:t>类专业</w:t>
      </w:r>
      <w:r>
        <w:rPr>
          <w:rFonts w:ascii="Times New Roman" w:hAnsi="仿宋" w:eastAsia="仿宋" w:cs="Times New Roman"/>
          <w:color w:val="auto"/>
          <w:sz w:val="28"/>
          <w:szCs w:val="28"/>
          <w:highlight w:val="none"/>
        </w:rPr>
        <w:t>侧重于怀川文化、太极拳文化、工艺陶瓷文化、旅游文化等独特的地域文化研究，理工类侧重于四大怀药、新能源与节能环保、新材料开发、装备制造、信息技术、电子商务等方面的创新研究，选准科研课题和攻关项目，为地方经济社会发展提供技术支撑和决策咨询。</w:t>
      </w:r>
      <w:r>
        <w:rPr>
          <w:rFonts w:hint="eastAsia" w:ascii="Times New Roman" w:hAnsi="仿宋" w:eastAsia="仿宋" w:cs="Times New Roman"/>
          <w:color w:val="auto"/>
          <w:sz w:val="28"/>
          <w:szCs w:val="28"/>
          <w:highlight w:val="none"/>
        </w:rPr>
        <w:t>焦作大学</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三个紧密对接</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的探索和实践成果在全省、全市教育大会上进行交流，引起领导关注和同行的共鸣。</w:t>
      </w:r>
    </w:p>
    <w:p>
      <w:pPr>
        <w:spacing w:line="400" w:lineRule="exact"/>
        <w:ind w:firstLine="560" w:firstLineChars="200"/>
        <w:rPr>
          <w:rFonts w:ascii="Times New Roman" w:hAnsi="Times New Roman" w:eastAsia="仿宋" w:cs="Times New Roman"/>
          <w:color w:val="auto"/>
          <w:sz w:val="28"/>
          <w:szCs w:val="28"/>
          <w:highlight w:val="none"/>
        </w:rPr>
      </w:pPr>
      <w:r>
        <w:rPr>
          <w:rFonts w:ascii="Times New Roman" w:hAnsi="仿宋" w:eastAsia="仿宋" w:cs="Times New Roman"/>
          <w:b/>
          <w:color w:val="auto"/>
          <w:sz w:val="28"/>
          <w:szCs w:val="28"/>
          <w:highlight w:val="none"/>
        </w:rPr>
        <w:t>二是</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教学做</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一体化深入推进。</w:t>
      </w:r>
      <w:r>
        <w:rPr>
          <w:rFonts w:ascii="Times New Roman" w:hAnsi="Times New Roman" w:eastAsia="仿宋" w:cs="Times New Roman"/>
          <w:color w:val="auto"/>
          <w:sz w:val="28"/>
          <w:szCs w:val="28"/>
          <w:highlight w:val="none"/>
        </w:rPr>
        <w:t>2018</w:t>
      </w:r>
      <w:r>
        <w:rPr>
          <w:rFonts w:ascii="Times New Roman" w:hAnsi="仿宋" w:eastAsia="仿宋" w:cs="Times New Roman"/>
          <w:color w:val="auto"/>
          <w:sz w:val="28"/>
          <w:szCs w:val="28"/>
          <w:highlight w:val="none"/>
        </w:rPr>
        <w:t>年以来，扎实推进</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教学做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一体化改革，努力实现教师、教室、教材、课堂、评价的一体化。</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改</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教师。</w:t>
      </w:r>
      <w:r>
        <w:rPr>
          <w:rFonts w:ascii="Times New Roman" w:hAnsi="仿宋" w:eastAsia="仿宋" w:cs="Times New Roman"/>
          <w:color w:val="auto"/>
          <w:sz w:val="28"/>
          <w:szCs w:val="28"/>
          <w:highlight w:val="none"/>
        </w:rPr>
        <w:t>开展翻转课堂、雨课堂、智慧校园等为主题的教师培训，引导教师改变传统的教学观念，创建新的教学方法，确立现代职业教育理念，不断提高育人能力，</w:t>
      </w:r>
      <w:r>
        <w:rPr>
          <w:rFonts w:hint="eastAsia" w:ascii="Times New Roman" w:hAnsi="仿宋" w:eastAsia="仿宋" w:cs="Times New Roman"/>
          <w:color w:val="auto"/>
          <w:sz w:val="28"/>
          <w:szCs w:val="28"/>
          <w:highlight w:val="none"/>
        </w:rPr>
        <w:t>要求老师</w:t>
      </w:r>
      <w:r>
        <w:rPr>
          <w:rFonts w:ascii="Times New Roman" w:hAnsi="仿宋" w:eastAsia="仿宋" w:cs="Times New Roman"/>
          <w:color w:val="auto"/>
          <w:sz w:val="28"/>
          <w:szCs w:val="28"/>
          <w:highlight w:val="none"/>
        </w:rPr>
        <w:t>既具有扎实的理论功底</w:t>
      </w:r>
      <w:r>
        <w:rPr>
          <w:rFonts w:ascii="Times New Roman" w:hAnsi="Times New Roman" w:eastAsia="仿宋" w:cs="Times New Roman"/>
          <w:color w:val="auto"/>
          <w:sz w:val="28"/>
          <w:szCs w:val="28"/>
          <w:highlight w:val="none"/>
        </w:rPr>
        <w:t xml:space="preserve">, </w:t>
      </w:r>
      <w:r>
        <w:rPr>
          <w:rFonts w:ascii="Times New Roman" w:hAnsi="仿宋" w:eastAsia="仿宋" w:cs="Times New Roman"/>
          <w:color w:val="auto"/>
          <w:sz w:val="28"/>
          <w:szCs w:val="28"/>
          <w:highlight w:val="none"/>
        </w:rPr>
        <w:t>又具有较强的实践能力</w:t>
      </w:r>
      <w:r>
        <w:rPr>
          <w:rFonts w:ascii="Times New Roman" w:hAnsi="Times New Roman" w:eastAsia="仿宋" w:cs="Times New Roman"/>
          <w:color w:val="auto"/>
          <w:sz w:val="28"/>
          <w:szCs w:val="28"/>
          <w:highlight w:val="none"/>
        </w:rPr>
        <w:t xml:space="preserve">, </w:t>
      </w:r>
      <w:r>
        <w:rPr>
          <w:rFonts w:ascii="Times New Roman" w:hAnsi="仿宋" w:eastAsia="仿宋" w:cs="Times New Roman"/>
          <w:color w:val="auto"/>
          <w:sz w:val="28"/>
          <w:szCs w:val="28"/>
          <w:highlight w:val="none"/>
        </w:rPr>
        <w:t>更具有</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教、学、做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结合的教材分析及过程组合的能力，努力建设一支</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双师型</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教师队伍。</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改</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教室。</w:t>
      </w:r>
      <w:r>
        <w:rPr>
          <w:rFonts w:ascii="Times New Roman" w:hAnsi="仿宋" w:eastAsia="仿宋" w:cs="Times New Roman"/>
          <w:color w:val="auto"/>
          <w:sz w:val="28"/>
          <w:szCs w:val="28"/>
          <w:highlight w:val="none"/>
        </w:rPr>
        <w:t>就是充分利用现代信息技术和现有教学资源，对传统教室进行改造，重构教学空间。运用信息技术打造网络互动、手机互动、多屏互动、模拟仿真等智慧教室，以全新的场景来提高教学效果。</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改</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教材。</w:t>
      </w:r>
      <w:r>
        <w:rPr>
          <w:rFonts w:ascii="Times New Roman" w:hAnsi="仿宋" w:eastAsia="仿宋" w:cs="Times New Roman"/>
          <w:color w:val="auto"/>
          <w:sz w:val="28"/>
          <w:szCs w:val="28"/>
          <w:highlight w:val="none"/>
        </w:rPr>
        <w:t>根据人才培养需要，按照理论与实践相融合的原则，制定教学标准和教学计划、组织教材内容。</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改</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课堂。</w:t>
      </w:r>
      <w:r>
        <w:rPr>
          <w:rFonts w:ascii="Times New Roman" w:hAnsi="仿宋" w:eastAsia="仿宋" w:cs="Times New Roman"/>
          <w:color w:val="auto"/>
          <w:sz w:val="28"/>
          <w:szCs w:val="28"/>
          <w:highlight w:val="none"/>
        </w:rPr>
        <w:t>改革以理论灌输为主的课堂模式，实施课堂创新，体现学生</w:t>
      </w:r>
      <w:r>
        <w:rPr>
          <w:rFonts w:hint="eastAsia" w:ascii="Times New Roman" w:hAnsi="仿宋" w:eastAsia="仿宋" w:cs="Times New Roman"/>
          <w:color w:val="auto"/>
          <w:sz w:val="28"/>
          <w:szCs w:val="28"/>
          <w:highlight w:val="none"/>
        </w:rPr>
        <w:t>为课堂</w:t>
      </w:r>
      <w:r>
        <w:rPr>
          <w:rFonts w:ascii="Times New Roman" w:hAnsi="仿宋" w:eastAsia="仿宋" w:cs="Times New Roman"/>
          <w:color w:val="auto"/>
          <w:sz w:val="28"/>
          <w:szCs w:val="28"/>
          <w:highlight w:val="none"/>
        </w:rPr>
        <w:t>主体，体现</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教学做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一体，让课堂教学带给学生更好的学习体验和收获。</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改</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评价。</w:t>
      </w:r>
      <w:r>
        <w:rPr>
          <w:rFonts w:ascii="Times New Roman" w:hAnsi="仿宋" w:eastAsia="仿宋" w:cs="Times New Roman"/>
          <w:color w:val="auto"/>
          <w:sz w:val="28"/>
          <w:szCs w:val="28"/>
          <w:highlight w:val="none"/>
        </w:rPr>
        <w:t>对现有的教学评价方法进行改进和完善，探索制定既能符合职业教育特点，又能适应社会需求，既能体现</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教学做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一体化特点，又能有效地激励教师教学和学生学习的教学评价考核方法。我校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教学做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一体化改革模式的思考和做法在省教育厅组织的学习贯彻全国教育大会精神论坛上作典型交流，并被列入省级教改研究项目。</w:t>
      </w:r>
    </w:p>
    <w:p>
      <w:pPr>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仿宋" w:eastAsia="仿宋" w:cs="Times New Roman"/>
          <w:b/>
          <w:color w:val="auto"/>
          <w:sz w:val="28"/>
          <w:szCs w:val="28"/>
          <w:highlight w:val="none"/>
        </w:rPr>
        <w:t>三是重点专业创新能力提升。</w:t>
      </w:r>
      <w:r>
        <w:rPr>
          <w:rFonts w:hint="eastAsia" w:ascii="Times New Roman" w:hAnsi="仿宋" w:eastAsia="仿宋" w:cs="Times New Roman"/>
          <w:color w:val="auto"/>
          <w:sz w:val="28"/>
          <w:szCs w:val="28"/>
          <w:highlight w:val="none"/>
        </w:rPr>
        <w:t>不断加强课程思政建设和“三全”育人理念，注重职业技能教育和素质教育的融合。创新育人理念。</w:t>
      </w:r>
      <w:r>
        <w:rPr>
          <w:rFonts w:ascii="Times New Roman" w:hAnsi="仿宋" w:eastAsia="仿宋" w:cs="Times New Roman"/>
          <w:color w:val="auto"/>
          <w:sz w:val="28"/>
          <w:szCs w:val="28"/>
          <w:highlight w:val="none"/>
        </w:rPr>
        <w:t>通过开展</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四个习惯</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（读书学习习惯、锻炼强身习惯、勤劳卫生习惯、遵规守纪习惯）养成等活动，形成了毕业生</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基础扎实、技能精湛、人格健全</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的特点。结合专业特点和个人目标，建立学生职业生涯规划，将创新创业教育融入人才培养的全过程。组织学生参与</w:t>
      </w:r>
      <w:r>
        <w:rPr>
          <w:rFonts w:ascii="Times New Roman" w:hAnsi="Times New Roman" w:eastAsia="仿宋" w:cs="Times New Roman"/>
          <w:color w:val="auto"/>
          <w:sz w:val="28"/>
          <w:szCs w:val="28"/>
          <w:highlight w:val="none"/>
        </w:rPr>
        <w:t>“GYB”(</w:t>
      </w:r>
      <w:r>
        <w:rPr>
          <w:rFonts w:ascii="Times New Roman" w:hAnsi="仿宋" w:eastAsia="仿宋" w:cs="Times New Roman"/>
          <w:color w:val="auto"/>
          <w:sz w:val="28"/>
          <w:szCs w:val="28"/>
          <w:highlight w:val="none"/>
        </w:rPr>
        <w:t>创业意识培训）、</w:t>
      </w:r>
      <w:r>
        <w:rPr>
          <w:rFonts w:ascii="Times New Roman" w:hAnsi="Times New Roman" w:eastAsia="仿宋" w:cs="Times New Roman"/>
          <w:color w:val="auto"/>
          <w:sz w:val="28"/>
          <w:szCs w:val="28"/>
          <w:highlight w:val="none"/>
        </w:rPr>
        <w:t>“SYB”</w:t>
      </w:r>
      <w:r>
        <w:rPr>
          <w:rFonts w:ascii="Times New Roman" w:hAnsi="仿宋" w:eastAsia="仿宋" w:cs="Times New Roman"/>
          <w:color w:val="auto"/>
          <w:sz w:val="28"/>
          <w:szCs w:val="28"/>
          <w:highlight w:val="none"/>
        </w:rPr>
        <w:t>（企业创办培训）、</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互联网</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等各类创业培训和竞赛。</w:t>
      </w:r>
      <w:r>
        <w:rPr>
          <w:rFonts w:ascii="Times New Roman" w:hAnsi="仿宋" w:eastAsia="仿宋" w:cs="Times New Roman"/>
          <w:b/>
          <w:bCs/>
          <w:color w:val="auto"/>
          <w:sz w:val="28"/>
          <w:szCs w:val="28"/>
          <w:highlight w:val="none"/>
        </w:rPr>
        <w:t>创新人才培养模式。</w:t>
      </w:r>
      <w:r>
        <w:rPr>
          <w:rFonts w:ascii="Times New Roman" w:hAnsi="仿宋" w:eastAsia="仿宋" w:cs="Times New Roman"/>
          <w:color w:val="auto"/>
          <w:sz w:val="28"/>
          <w:szCs w:val="28"/>
          <w:highlight w:val="none"/>
        </w:rPr>
        <w:t>以机械制造与自动化专业群为代表，加强重点专业和特色专业建设，</w:t>
      </w:r>
      <w:r>
        <w:rPr>
          <w:rFonts w:ascii="Times New Roman" w:hAnsi="仿宋" w:eastAsia="仿宋" w:cs="Times New Roman"/>
          <w:bCs/>
          <w:color w:val="auto"/>
          <w:sz w:val="28"/>
          <w:szCs w:val="28"/>
          <w:highlight w:val="none"/>
        </w:rPr>
        <w:t>建立了校企融合、双元育人的</w:t>
      </w:r>
      <w:r>
        <w:rPr>
          <w:rFonts w:ascii="Times New Roman" w:hAnsi="Times New Roman" w:eastAsia="仿宋" w:cs="Times New Roman"/>
          <w:bCs/>
          <w:color w:val="auto"/>
          <w:sz w:val="28"/>
          <w:szCs w:val="28"/>
          <w:highlight w:val="none"/>
        </w:rPr>
        <w:t>“1+2”</w:t>
      </w:r>
      <w:r>
        <w:rPr>
          <w:rFonts w:ascii="Times New Roman" w:hAnsi="仿宋" w:eastAsia="仿宋" w:cs="Times New Roman"/>
          <w:bCs/>
          <w:color w:val="auto"/>
          <w:sz w:val="28"/>
          <w:szCs w:val="28"/>
          <w:highlight w:val="none"/>
        </w:rPr>
        <w:t>人才培养模式。</w:t>
      </w:r>
      <w:r>
        <w:rPr>
          <w:rFonts w:ascii="Times New Roman" w:hAnsi="仿宋" w:eastAsia="仿宋" w:cs="Times New Roman"/>
          <w:color w:val="auto"/>
          <w:sz w:val="28"/>
          <w:szCs w:val="28"/>
          <w:highlight w:val="none"/>
        </w:rPr>
        <w:t>机械制造与自动化专业群借鉴职业教育发达国家和地区的先进教育理念，结合国内职业教育特点，与河南中轴集团、富士康集团、美的集团等知名企业合作，根据社会需求和企业工作岗位群标准，制定人才培养目标，建立企业订单班联合培养人才，形成了</w:t>
      </w:r>
      <w:r>
        <w:rPr>
          <w:rFonts w:ascii="Times New Roman" w:hAnsi="Times New Roman" w:eastAsia="仿宋" w:cs="Times New Roman"/>
          <w:color w:val="auto"/>
          <w:sz w:val="28"/>
          <w:szCs w:val="28"/>
          <w:highlight w:val="none"/>
        </w:rPr>
        <w:t>“1+2”</w:t>
      </w:r>
      <w:r>
        <w:rPr>
          <w:rFonts w:ascii="Times New Roman" w:hAnsi="仿宋" w:eastAsia="仿宋" w:cs="Times New Roman"/>
          <w:color w:val="auto"/>
          <w:sz w:val="28"/>
          <w:szCs w:val="28"/>
          <w:highlight w:val="none"/>
        </w:rPr>
        <w:t>人才培养模式，即每</w:t>
      </w:r>
      <w:r>
        <w:rPr>
          <w:rFonts w:ascii="Times New Roman" w:hAnsi="Times New Roman" w:eastAsia="仿宋" w:cs="Times New Roman"/>
          <w:color w:val="auto"/>
          <w:sz w:val="28"/>
          <w:szCs w:val="28"/>
          <w:highlight w:val="none"/>
        </w:rPr>
        <w:t>1</w:t>
      </w:r>
      <w:r>
        <w:rPr>
          <w:rFonts w:ascii="Times New Roman" w:hAnsi="仿宋" w:eastAsia="仿宋" w:cs="Times New Roman"/>
          <w:color w:val="auto"/>
          <w:sz w:val="28"/>
          <w:szCs w:val="28"/>
          <w:highlight w:val="none"/>
        </w:rPr>
        <w:t>名学生都由学校双师型教师和企业能工巧匠进行学训交替的双元培养。校企合作构建了基于典型工作过程的</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教、学、做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体化教学模式。采用工学结合的教学方法，训练学生的基本技能、专项技能、综合技能和可持续发展能力，重点培养学生的职业适应能力。全面提升人才培养质量，毕业生具备良好的岗位适应能力和可持续发展素质，成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留得住、用得上</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的高素质技术技能型人才。</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Times New Roman" w:eastAsia="楷体" w:cs="Times New Roman"/>
          <w:color w:val="auto"/>
          <w:kern w:val="0"/>
          <w:sz w:val="28"/>
          <w:szCs w:val="28"/>
          <w:highlight w:val="none"/>
        </w:rPr>
        <w:t>（</w:t>
      </w:r>
      <w:r>
        <w:rPr>
          <w:rFonts w:hint="eastAsia" w:ascii="Times New Roman" w:hAnsi="Times New Roman" w:eastAsia="楷体" w:cs="Times New Roman"/>
          <w:color w:val="auto"/>
          <w:kern w:val="0"/>
          <w:sz w:val="28"/>
          <w:szCs w:val="28"/>
          <w:highlight w:val="none"/>
        </w:rPr>
        <w:t>二</w:t>
      </w:r>
      <w:r>
        <w:rPr>
          <w:rFonts w:ascii="Times New Roman" w:hAnsi="Times New Roman" w:eastAsia="楷体" w:cs="Times New Roman"/>
          <w:color w:val="auto"/>
          <w:kern w:val="0"/>
          <w:sz w:val="28"/>
          <w:szCs w:val="28"/>
          <w:highlight w:val="none"/>
        </w:rPr>
        <w:t>）</w:t>
      </w:r>
      <w:r>
        <w:rPr>
          <w:rFonts w:ascii="Times New Roman" w:hAnsi="楷体" w:eastAsia="楷体" w:cs="Times New Roman"/>
          <w:color w:val="auto"/>
          <w:kern w:val="0"/>
          <w:sz w:val="28"/>
          <w:szCs w:val="28"/>
          <w:highlight w:val="none"/>
        </w:rPr>
        <w:t>面临的机遇和挑战</w:t>
      </w:r>
    </w:p>
    <w:p>
      <w:pPr>
        <w:spacing w:line="400" w:lineRule="exact"/>
        <w:ind w:firstLine="700" w:firstLineChars="250"/>
        <w:rPr>
          <w:rFonts w:ascii="Times New Roman" w:hAnsi="Times New Roman" w:eastAsia="仿宋" w:cs="Times New Roman"/>
          <w:color w:val="auto"/>
          <w:sz w:val="28"/>
          <w:szCs w:val="28"/>
          <w:highlight w:val="none"/>
        </w:rPr>
      </w:pPr>
      <w:r>
        <w:rPr>
          <w:rFonts w:ascii="Times New Roman" w:hAnsi="仿宋" w:eastAsia="仿宋" w:cs="Times New Roman"/>
          <w:color w:val="auto"/>
          <w:sz w:val="28"/>
          <w:szCs w:val="28"/>
          <w:highlight w:val="none"/>
        </w:rPr>
        <w:t>新时代，焦作大学申办高水平职业院校，既面临难得的历史机遇，又面临严峻的现实挑战。在中共焦作市委、市政府的坚强领导下，全校上下正以饱满的激情，积极投身于高水平职业院校和高水平专业的创建工作之中。</w:t>
      </w:r>
    </w:p>
    <w:p>
      <w:pPr>
        <w:autoSpaceDE w:val="0"/>
        <w:autoSpaceDN w:val="0"/>
        <w:adjustRightInd w:val="0"/>
        <w:spacing w:line="400" w:lineRule="exact"/>
        <w:ind w:firstLine="560" w:firstLineChars="200"/>
        <w:rPr>
          <w:rFonts w:ascii="Times New Roman" w:hAnsi="Times New Roman" w:eastAsia="仿宋" w:cs="Times New Roman"/>
          <w:b/>
          <w:color w:val="auto"/>
          <w:kern w:val="0"/>
          <w:sz w:val="28"/>
          <w:szCs w:val="28"/>
          <w:highlight w:val="none"/>
        </w:rPr>
      </w:pPr>
      <w:r>
        <w:rPr>
          <w:rFonts w:ascii="Times New Roman" w:hAnsi="Times New Roman" w:eastAsia="仿宋" w:cs="Times New Roman"/>
          <w:b/>
          <w:color w:val="auto"/>
          <w:kern w:val="0"/>
          <w:sz w:val="28"/>
          <w:szCs w:val="28"/>
          <w:highlight w:val="none"/>
        </w:rPr>
        <w:t>1.</w:t>
      </w:r>
      <w:r>
        <w:rPr>
          <w:rFonts w:ascii="Times New Roman" w:hAnsi="仿宋" w:eastAsia="仿宋" w:cs="Times New Roman"/>
          <w:b/>
          <w:color w:val="auto"/>
          <w:kern w:val="0"/>
          <w:sz w:val="28"/>
          <w:szCs w:val="28"/>
          <w:highlight w:val="none"/>
        </w:rPr>
        <w:t>面临的机遇</w:t>
      </w:r>
    </w:p>
    <w:p>
      <w:pPr>
        <w:spacing w:line="400" w:lineRule="exact"/>
        <w:ind w:firstLine="660"/>
        <w:rPr>
          <w:rFonts w:ascii="Times New Roman" w:hAnsi="Times New Roman" w:eastAsia="仿宋" w:cs="Times New Roman"/>
          <w:color w:val="auto"/>
          <w:sz w:val="28"/>
          <w:szCs w:val="28"/>
          <w:highlight w:val="none"/>
        </w:rPr>
      </w:pPr>
      <w:r>
        <w:rPr>
          <w:rFonts w:ascii="Times New Roman" w:hAnsi="仿宋" w:eastAsia="仿宋" w:cs="Times New Roman"/>
          <w:b/>
          <w:color w:val="auto"/>
          <w:sz w:val="28"/>
          <w:szCs w:val="28"/>
          <w:highlight w:val="none"/>
        </w:rPr>
        <w:t>一是新时代</w:t>
      </w:r>
      <w:r>
        <w:rPr>
          <w:rFonts w:hint="eastAsia" w:ascii="Times New Roman" w:hAnsi="仿宋" w:eastAsia="仿宋" w:cs="Times New Roman"/>
          <w:b/>
          <w:color w:val="auto"/>
          <w:sz w:val="28"/>
          <w:szCs w:val="28"/>
          <w:highlight w:val="none"/>
        </w:rPr>
        <w:t>带来职教新机遇</w:t>
      </w:r>
      <w:r>
        <w:rPr>
          <w:rFonts w:ascii="Times New Roman" w:hAnsi="仿宋" w:eastAsia="仿宋" w:cs="Times New Roman"/>
          <w:b/>
          <w:color w:val="auto"/>
          <w:sz w:val="28"/>
          <w:szCs w:val="28"/>
          <w:highlight w:val="none"/>
        </w:rPr>
        <w:t>。</w:t>
      </w:r>
      <w:r>
        <w:rPr>
          <w:rFonts w:ascii="Times New Roman" w:hAnsi="仿宋" w:eastAsia="仿宋" w:cs="Times New Roman"/>
          <w:color w:val="auto"/>
          <w:sz w:val="28"/>
          <w:szCs w:val="28"/>
          <w:highlight w:val="none"/>
        </w:rPr>
        <w:t>新时代，</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两个一百年</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奋斗目标、</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一带一路</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倡议、</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中国制造</w:t>
      </w:r>
      <w:r>
        <w:rPr>
          <w:rFonts w:ascii="Times New Roman" w:hAnsi="Times New Roman" w:eastAsia="仿宋" w:cs="Times New Roman"/>
          <w:color w:val="auto"/>
          <w:sz w:val="28"/>
          <w:szCs w:val="28"/>
          <w:highlight w:val="none"/>
        </w:rPr>
        <w:t>2025”、“</w:t>
      </w:r>
      <w:r>
        <w:rPr>
          <w:rFonts w:ascii="Times New Roman" w:hAnsi="仿宋" w:eastAsia="仿宋" w:cs="Times New Roman"/>
          <w:color w:val="auto"/>
          <w:sz w:val="28"/>
          <w:szCs w:val="28"/>
          <w:highlight w:val="none"/>
        </w:rPr>
        <w:t>乡村振兴</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三大攻坚战</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供给侧结构性改革和黄河流域生态保护与高质量发展等国家重大战略，服务经济转型升级，缓解结构性就业矛盾，助力更高质量更充分就业等重大任务，赋予了职业教育深化改革的历史重任，职业教育迎来了高质量发展的战略机遇。</w:t>
      </w:r>
    </w:p>
    <w:p>
      <w:pPr>
        <w:spacing w:line="400" w:lineRule="exact"/>
        <w:ind w:firstLine="660"/>
        <w:rPr>
          <w:rFonts w:ascii="Times New Roman" w:hAnsi="Times New Roman" w:eastAsia="仿宋" w:cs="Times New Roman"/>
          <w:color w:val="auto"/>
          <w:sz w:val="28"/>
          <w:szCs w:val="28"/>
          <w:highlight w:val="none"/>
        </w:rPr>
      </w:pPr>
      <w:r>
        <w:rPr>
          <w:rFonts w:ascii="Times New Roman" w:hAnsi="仿宋" w:eastAsia="仿宋" w:cs="Times New Roman"/>
          <w:b/>
          <w:color w:val="auto"/>
          <w:sz w:val="28"/>
          <w:szCs w:val="28"/>
          <w:highlight w:val="none"/>
        </w:rPr>
        <w:t>二是新政策赋予发展新动能。</w:t>
      </w:r>
      <w:r>
        <w:rPr>
          <w:rFonts w:ascii="Times New Roman" w:hAnsi="仿宋" w:eastAsia="仿宋" w:cs="Times New Roman"/>
          <w:color w:val="auto"/>
          <w:sz w:val="28"/>
          <w:szCs w:val="28"/>
          <w:highlight w:val="none"/>
        </w:rPr>
        <w:t>在制度建构创新完善的政策机遇期、经济社会转型升级的发展机遇期、重构职业教育是类型教育的</w:t>
      </w:r>
      <w:r>
        <w:rPr>
          <w:rFonts w:hint="eastAsia" w:ascii="Times New Roman" w:hAnsi="仿宋" w:eastAsia="仿宋" w:cs="Times New Roman"/>
          <w:color w:val="auto"/>
          <w:sz w:val="28"/>
          <w:szCs w:val="28"/>
          <w:highlight w:val="none"/>
          <w:lang w:val="en-US" w:eastAsia="zh-CN"/>
        </w:rPr>
        <w:t>关键</w:t>
      </w:r>
      <w:r>
        <w:rPr>
          <w:rFonts w:ascii="Times New Roman" w:hAnsi="仿宋" w:eastAsia="仿宋" w:cs="Times New Roman"/>
          <w:color w:val="auto"/>
          <w:sz w:val="28"/>
          <w:szCs w:val="28"/>
          <w:highlight w:val="none"/>
        </w:rPr>
        <w:t>机遇期</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职业教育不断被赋能。近年来，党和政府把加快发展现代职业教育摆在更加突出的位置，相继颁布实施了《国务院关于加快发展现代职业教育的决定》《国家职业教育改革实施方案》及《河南省职业教育改革实施方案》《焦作市人民政府关于加快发展现代职业教育的实施意见》等系列政策法规，为职业教育发展指明了新方向，注入了新活力，赋予了新动能。</w:t>
      </w:r>
    </w:p>
    <w:p>
      <w:pPr>
        <w:spacing w:line="400" w:lineRule="exact"/>
        <w:ind w:firstLine="660"/>
        <w:rPr>
          <w:rFonts w:ascii="Times New Roman" w:hAnsi="Times New Roman" w:eastAsia="仿宋" w:cs="Times New Roman"/>
          <w:color w:val="auto"/>
          <w:sz w:val="28"/>
          <w:szCs w:val="28"/>
          <w:highlight w:val="none"/>
        </w:rPr>
      </w:pPr>
      <w:r>
        <w:rPr>
          <w:rFonts w:ascii="Times New Roman" w:hAnsi="仿宋" w:eastAsia="仿宋" w:cs="Times New Roman"/>
          <w:b/>
          <w:color w:val="auto"/>
          <w:sz w:val="28"/>
          <w:szCs w:val="28"/>
          <w:highlight w:val="none"/>
        </w:rPr>
        <w:t>三是新发展提供服务新平台。</w:t>
      </w:r>
      <w:r>
        <w:rPr>
          <w:rFonts w:ascii="Times New Roman" w:hAnsi="仿宋" w:eastAsia="仿宋" w:cs="Times New Roman"/>
          <w:color w:val="auto"/>
          <w:sz w:val="28"/>
          <w:szCs w:val="28"/>
          <w:highlight w:val="none"/>
        </w:rPr>
        <w:t>目前，河南省正以</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五区联动</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四路协同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中原出彩</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等为抓手，着力打好</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四张牌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，推动产业优化升级、创新驱动发展。焦作市围绕在中原更加出彩中出重彩更精彩的目标，抢抓郑焦深度融合上升为省级战略机遇，积极构建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一枢纽、一中心、两新城、两走廊、三平台、四绿带</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发展格局，在中原城市群中的地位持续提升，为职业教育服务区域发展提供了新平台。</w:t>
      </w:r>
    </w:p>
    <w:p>
      <w:pPr>
        <w:autoSpaceDE w:val="0"/>
        <w:autoSpaceDN w:val="0"/>
        <w:adjustRightInd w:val="0"/>
        <w:spacing w:line="400" w:lineRule="exact"/>
        <w:ind w:firstLine="700" w:firstLineChars="250"/>
        <w:rPr>
          <w:rFonts w:ascii="Times New Roman" w:hAnsi="Times New Roman" w:eastAsia="仿宋" w:cs="Times New Roman"/>
          <w:b/>
          <w:color w:val="auto"/>
          <w:kern w:val="0"/>
          <w:sz w:val="28"/>
          <w:szCs w:val="28"/>
          <w:highlight w:val="none"/>
        </w:rPr>
      </w:pPr>
      <w:r>
        <w:rPr>
          <w:rFonts w:ascii="Times New Roman" w:hAnsi="Times New Roman" w:eastAsia="仿宋" w:cs="Times New Roman"/>
          <w:b/>
          <w:color w:val="auto"/>
          <w:kern w:val="0"/>
          <w:sz w:val="28"/>
          <w:szCs w:val="28"/>
          <w:highlight w:val="none"/>
        </w:rPr>
        <w:t>2.</w:t>
      </w:r>
      <w:r>
        <w:rPr>
          <w:rFonts w:ascii="Times New Roman" w:hAnsi="仿宋" w:eastAsia="仿宋" w:cs="Times New Roman"/>
          <w:b/>
          <w:color w:val="auto"/>
          <w:kern w:val="0"/>
          <w:sz w:val="28"/>
          <w:szCs w:val="28"/>
          <w:highlight w:val="none"/>
        </w:rPr>
        <w:t>面临的挑战</w:t>
      </w:r>
    </w:p>
    <w:p>
      <w:pPr>
        <w:spacing w:line="400" w:lineRule="exact"/>
        <w:ind w:firstLine="660"/>
        <w:rPr>
          <w:rFonts w:ascii="Times New Roman" w:hAnsi="仿宋" w:eastAsia="仿宋" w:cs="Times New Roman"/>
          <w:color w:val="auto"/>
          <w:sz w:val="28"/>
          <w:szCs w:val="28"/>
          <w:highlight w:val="none"/>
        </w:rPr>
      </w:pPr>
      <w:r>
        <w:rPr>
          <w:rFonts w:hint="eastAsia" w:ascii="Times New Roman" w:hAnsi="仿宋" w:eastAsia="仿宋" w:cs="Times New Roman"/>
          <w:color w:val="auto"/>
          <w:sz w:val="28"/>
          <w:szCs w:val="28"/>
          <w:highlight w:val="none"/>
        </w:rPr>
        <w:t>新时代，焦作大学为建设高水平职业院校付出了艰辛的努力和汗水，取得了一定成绩，形成了较为明显的办学优势，但也应该看到，形势的发展也带来了新的挑战：</w:t>
      </w:r>
    </w:p>
    <w:p>
      <w:pPr>
        <w:spacing w:line="400" w:lineRule="exact"/>
        <w:ind w:firstLine="660"/>
        <w:rPr>
          <w:rFonts w:ascii="Times New Roman" w:hAnsi="仿宋" w:eastAsia="仿宋" w:cs="Times New Roman"/>
          <w:color w:val="auto"/>
          <w:sz w:val="28"/>
          <w:szCs w:val="28"/>
          <w:highlight w:val="none"/>
        </w:rPr>
      </w:pPr>
      <w:r>
        <w:rPr>
          <w:rFonts w:hint="eastAsia" w:ascii="Times New Roman" w:hAnsi="仿宋" w:eastAsia="仿宋" w:cs="Times New Roman"/>
          <w:b/>
          <w:color w:val="auto"/>
          <w:sz w:val="28"/>
          <w:szCs w:val="28"/>
          <w:highlight w:val="none"/>
        </w:rPr>
        <w:t>一是生源结构多元化的挑战。</w:t>
      </w:r>
      <w:r>
        <w:rPr>
          <w:rFonts w:hint="eastAsia" w:ascii="Times New Roman" w:hAnsi="仿宋" w:eastAsia="仿宋" w:cs="Times New Roman"/>
          <w:color w:val="auto"/>
          <w:sz w:val="28"/>
          <w:szCs w:val="28"/>
          <w:highlight w:val="none"/>
        </w:rPr>
        <w:t>深化职业教育改革，面向适龄学生和社会劳动者实施学历教育与职业培训，必将带来生源结构的多元化。落实立德树人根本任务，需要加强党建对多元学生群体</w:t>
      </w:r>
      <w:r>
        <w:rPr>
          <w:rFonts w:hint="eastAsia" w:ascii="Times New Roman" w:hAnsi="仿宋" w:eastAsia="仿宋" w:cs="Times New Roman"/>
          <w:color w:val="auto"/>
          <w:sz w:val="28"/>
          <w:szCs w:val="28"/>
          <w:highlight w:val="none"/>
          <w:lang w:val="en-US" w:eastAsia="zh-CN"/>
        </w:rPr>
        <w:t>的</w:t>
      </w:r>
      <w:r>
        <w:rPr>
          <w:rFonts w:hint="eastAsia" w:ascii="Times New Roman" w:hAnsi="仿宋" w:eastAsia="仿宋" w:cs="Times New Roman"/>
          <w:color w:val="auto"/>
          <w:sz w:val="28"/>
          <w:szCs w:val="28"/>
          <w:highlight w:val="none"/>
        </w:rPr>
        <w:t>覆盖，变革内部管理体系，优化教学资源配置，推进教学管理服务队伍协调发展，适应经济结构调整对高素质技术技能人才的需求。</w:t>
      </w:r>
    </w:p>
    <w:p>
      <w:pPr>
        <w:spacing w:line="400" w:lineRule="exact"/>
        <w:ind w:firstLine="660"/>
        <w:rPr>
          <w:rFonts w:hint="eastAsia" w:ascii="Times New Roman" w:hAnsi="仿宋" w:eastAsia="仿宋" w:cs="Times New Roman"/>
          <w:color w:val="auto"/>
          <w:sz w:val="28"/>
          <w:szCs w:val="28"/>
          <w:highlight w:val="none"/>
        </w:rPr>
      </w:pPr>
      <w:r>
        <w:rPr>
          <w:rFonts w:hint="eastAsia" w:ascii="Times New Roman" w:hAnsi="仿宋" w:eastAsia="仿宋" w:cs="Times New Roman"/>
          <w:b/>
          <w:bCs/>
          <w:color w:val="auto"/>
          <w:sz w:val="28"/>
          <w:szCs w:val="28"/>
          <w:highlight w:val="none"/>
        </w:rPr>
        <w:t>二是构建校企命运共同体</w:t>
      </w:r>
      <w:r>
        <w:rPr>
          <w:rFonts w:hint="eastAsia" w:ascii="Times New Roman" w:hAnsi="仿宋" w:eastAsia="仿宋" w:cs="Times New Roman"/>
          <w:b/>
          <w:bCs/>
          <w:color w:val="auto"/>
          <w:sz w:val="28"/>
          <w:szCs w:val="28"/>
          <w:highlight w:val="none"/>
          <w:lang w:val="en-US" w:eastAsia="zh-CN"/>
        </w:rPr>
        <w:t>的</w:t>
      </w:r>
      <w:r>
        <w:rPr>
          <w:rFonts w:hint="eastAsia" w:ascii="Times New Roman" w:hAnsi="仿宋" w:eastAsia="仿宋" w:cs="Times New Roman"/>
          <w:b/>
          <w:bCs/>
          <w:color w:val="auto"/>
          <w:sz w:val="28"/>
          <w:szCs w:val="28"/>
          <w:highlight w:val="none"/>
        </w:rPr>
        <w:t>挑战。</w:t>
      </w:r>
      <w:r>
        <w:rPr>
          <w:rFonts w:hint="eastAsia" w:ascii="Times New Roman" w:hAnsi="仿宋" w:eastAsia="仿宋" w:cs="Times New Roman"/>
          <w:color w:val="auto"/>
          <w:sz w:val="28"/>
          <w:szCs w:val="28"/>
          <w:highlight w:val="none"/>
        </w:rPr>
        <w:t>根据“职教20条”改革方向，办学主体发生重大变化，即由政府举办为主向政府统筹管理、社会多元办学格局转变，高职院校只有真正提高办学质量和服务产业的技术能力，加大社区人员和产业员工培训力度，切实满足政府和社会需求，才有可能获得充足</w:t>
      </w:r>
      <w:r>
        <w:rPr>
          <w:rFonts w:hint="eastAsia" w:ascii="Times New Roman" w:hAnsi="仿宋" w:eastAsia="仿宋" w:cs="Times New Roman"/>
          <w:color w:val="auto"/>
          <w:sz w:val="28"/>
          <w:szCs w:val="28"/>
          <w:highlight w:val="none"/>
          <w:lang w:val="en-US" w:eastAsia="zh-CN"/>
        </w:rPr>
        <w:t>的</w:t>
      </w:r>
      <w:r>
        <w:rPr>
          <w:rFonts w:hint="eastAsia" w:ascii="Times New Roman" w:hAnsi="仿宋" w:eastAsia="仿宋" w:cs="Times New Roman"/>
          <w:color w:val="auto"/>
          <w:sz w:val="28"/>
          <w:szCs w:val="28"/>
          <w:highlight w:val="none"/>
        </w:rPr>
        <w:t>办学经费，以此推动高职院校和企业真正成为利益共同体。高职院校需要更加主动对接行业企业，增强服务经济社会发展能力，提升企业参与办学主动性，打造校企命运共同体</w:t>
      </w:r>
      <w:r>
        <w:rPr>
          <w:rFonts w:hint="eastAsia" w:ascii="Times New Roman" w:hAnsi="仿宋" w:eastAsia="仿宋" w:cs="Times New Roman"/>
          <w:color w:val="auto"/>
          <w:sz w:val="28"/>
          <w:szCs w:val="28"/>
          <w:highlight w:val="none"/>
          <w:lang w:eastAsia="zh-CN"/>
        </w:rPr>
        <w:t>，</w:t>
      </w:r>
      <w:r>
        <w:rPr>
          <w:rFonts w:hint="eastAsia" w:ascii="Times New Roman" w:hAnsi="仿宋" w:eastAsia="仿宋" w:cs="Times New Roman"/>
          <w:color w:val="auto"/>
          <w:sz w:val="28"/>
          <w:szCs w:val="28"/>
          <w:highlight w:val="none"/>
        </w:rPr>
        <w:t>产教深度融合，共育人才。</w:t>
      </w:r>
      <w:r>
        <w:rPr>
          <w:rFonts w:hint="eastAsia" w:ascii="Times New Roman" w:hAnsi="仿宋" w:eastAsia="仿宋" w:cs="Times New Roman"/>
          <w:color w:val="auto"/>
          <w:sz w:val="28"/>
          <w:szCs w:val="28"/>
          <w:highlight w:val="none"/>
          <w:lang w:val="en-US" w:eastAsia="zh-CN"/>
        </w:rPr>
        <w:t>同时，</w:t>
      </w:r>
      <w:r>
        <w:rPr>
          <w:rFonts w:hint="eastAsia" w:ascii="Times New Roman" w:hAnsi="仿宋" w:eastAsia="仿宋" w:cs="Times New Roman"/>
          <w:color w:val="auto"/>
          <w:sz w:val="28"/>
          <w:szCs w:val="28"/>
          <w:highlight w:val="none"/>
        </w:rPr>
        <w:t>建设高水平德技兼备、育训皆能的“双师”队伍，需要建立推进企业技术人员、高技能人才与学校教师双向流动的机制体制。</w:t>
      </w:r>
    </w:p>
    <w:p>
      <w:pPr>
        <w:spacing w:line="400" w:lineRule="exact"/>
        <w:ind w:firstLine="660"/>
        <w:rPr>
          <w:rFonts w:ascii="Times New Roman" w:hAnsi="仿宋" w:eastAsia="仿宋" w:cs="Times New Roman"/>
          <w:color w:val="auto"/>
          <w:sz w:val="28"/>
          <w:szCs w:val="28"/>
          <w:highlight w:val="none"/>
        </w:rPr>
      </w:pPr>
      <w:r>
        <w:rPr>
          <w:rFonts w:hint="eastAsia" w:ascii="Times New Roman" w:hAnsi="仿宋" w:eastAsia="仿宋" w:cs="Times New Roman"/>
          <w:b/>
          <w:color w:val="auto"/>
          <w:sz w:val="28"/>
          <w:szCs w:val="28"/>
          <w:highlight w:val="none"/>
        </w:rPr>
        <w:t>三是</w:t>
      </w:r>
      <w:r>
        <w:rPr>
          <w:rFonts w:hint="eastAsia" w:ascii="Times New Roman" w:hAnsi="仿宋" w:eastAsia="仿宋" w:cs="Times New Roman"/>
          <w:b/>
          <w:color w:val="auto"/>
          <w:sz w:val="28"/>
          <w:szCs w:val="28"/>
          <w:highlight w:val="none"/>
          <w:lang w:val="en-US" w:eastAsia="zh-CN"/>
        </w:rPr>
        <w:t>全面</w:t>
      </w:r>
      <w:r>
        <w:rPr>
          <w:rFonts w:hint="eastAsia" w:ascii="Times New Roman" w:hAnsi="仿宋" w:eastAsia="仿宋" w:cs="Times New Roman"/>
          <w:b/>
          <w:color w:val="auto"/>
          <w:sz w:val="28"/>
          <w:szCs w:val="28"/>
          <w:highlight w:val="none"/>
        </w:rPr>
        <w:t>深化</w:t>
      </w:r>
      <w:r>
        <w:rPr>
          <w:rFonts w:hint="eastAsia" w:ascii="Times New Roman" w:hAnsi="仿宋" w:eastAsia="仿宋" w:cs="Times New Roman"/>
          <w:b/>
          <w:color w:val="auto"/>
          <w:sz w:val="28"/>
          <w:szCs w:val="28"/>
          <w:highlight w:val="none"/>
          <w:lang w:val="en-US" w:eastAsia="zh-CN"/>
        </w:rPr>
        <w:t>职教</w:t>
      </w:r>
      <w:r>
        <w:rPr>
          <w:rFonts w:hint="eastAsia" w:ascii="Times New Roman" w:hAnsi="仿宋" w:eastAsia="仿宋" w:cs="Times New Roman"/>
          <w:b/>
          <w:color w:val="auto"/>
          <w:sz w:val="28"/>
          <w:szCs w:val="28"/>
          <w:highlight w:val="none"/>
        </w:rPr>
        <w:t>改革的挑战。</w:t>
      </w:r>
      <w:r>
        <w:rPr>
          <w:rFonts w:hint="eastAsia" w:ascii="Times New Roman" w:hAnsi="仿宋" w:eastAsia="仿宋" w:cs="Times New Roman"/>
          <w:color w:val="auto"/>
          <w:sz w:val="28"/>
          <w:szCs w:val="28"/>
          <w:highlight w:val="none"/>
        </w:rPr>
        <w:t>“1+X”证书制度改革，需要重构教学团队，改善实训条件，盘活教学资源，校企共建适应资历框架融通的实训基地；需要深化教师、教材、教法“三教”改革；需要推进传统课程标准适应新形势专业组群与课群改造，推进考证与授课的紧致关联，实现证书标准与课群标准一致性</w:t>
      </w:r>
      <w:r>
        <w:rPr>
          <w:rFonts w:hint="eastAsia" w:ascii="Times New Roman" w:hAnsi="仿宋" w:eastAsia="仿宋" w:cs="Times New Roman"/>
          <w:color w:val="auto"/>
          <w:sz w:val="28"/>
          <w:szCs w:val="28"/>
          <w:highlight w:val="none"/>
          <w:lang w:val="en-US" w:eastAsia="zh-CN"/>
        </w:rPr>
        <w:t>的</w:t>
      </w:r>
      <w:r>
        <w:rPr>
          <w:rFonts w:hint="eastAsia" w:ascii="Times New Roman" w:hAnsi="仿宋" w:eastAsia="仿宋" w:cs="Times New Roman"/>
          <w:color w:val="auto"/>
          <w:sz w:val="28"/>
          <w:szCs w:val="28"/>
          <w:highlight w:val="none"/>
        </w:rPr>
        <w:t>最大化。</w:t>
      </w:r>
    </w:p>
    <w:p>
      <w:pPr>
        <w:spacing w:line="400" w:lineRule="exact"/>
        <w:ind w:firstLine="660"/>
        <w:rPr>
          <w:rFonts w:ascii="Times New Roman" w:hAnsi="仿宋" w:eastAsia="仿宋" w:cs="Times New Roman"/>
          <w:color w:val="auto"/>
          <w:sz w:val="28"/>
          <w:szCs w:val="28"/>
          <w:highlight w:val="none"/>
        </w:rPr>
      </w:pPr>
      <w:r>
        <w:rPr>
          <w:rFonts w:hint="eastAsia" w:ascii="Times New Roman" w:hAnsi="仿宋" w:eastAsia="仿宋" w:cs="Times New Roman"/>
          <w:b/>
          <w:color w:val="auto"/>
          <w:sz w:val="28"/>
          <w:szCs w:val="28"/>
          <w:highlight w:val="none"/>
        </w:rPr>
        <w:t>四是提升国际化办学水平的挑战。</w:t>
      </w:r>
      <w:r>
        <w:rPr>
          <w:rFonts w:hint="eastAsia" w:ascii="Times New Roman" w:hAnsi="仿宋" w:eastAsia="仿宋" w:cs="Times New Roman"/>
          <w:color w:val="auto"/>
          <w:sz w:val="28"/>
          <w:szCs w:val="28"/>
          <w:highlight w:val="none"/>
        </w:rPr>
        <w:t>服务国家“走出去”战略，不仅</w:t>
      </w:r>
      <w:r>
        <w:rPr>
          <w:rFonts w:hint="eastAsia" w:ascii="Times New Roman" w:hAnsi="仿宋" w:eastAsia="仿宋" w:cs="Times New Roman"/>
          <w:color w:val="auto"/>
          <w:sz w:val="28"/>
          <w:szCs w:val="28"/>
          <w:highlight w:val="none"/>
          <w:lang w:val="en-US" w:eastAsia="zh-CN"/>
        </w:rPr>
        <w:t>需要</w:t>
      </w:r>
      <w:r>
        <w:rPr>
          <w:rFonts w:hint="eastAsia" w:ascii="Times New Roman" w:hAnsi="仿宋" w:eastAsia="仿宋" w:cs="Times New Roman"/>
          <w:color w:val="auto"/>
          <w:sz w:val="28"/>
          <w:szCs w:val="28"/>
          <w:highlight w:val="none"/>
        </w:rPr>
        <w:t>培养国内市场急需的技术技能人才，更要求培养本土国际化技术技能人才</w:t>
      </w:r>
      <w:r>
        <w:rPr>
          <w:rFonts w:hint="eastAsia" w:ascii="Times New Roman" w:hAnsi="仿宋" w:eastAsia="仿宋" w:cs="Times New Roman"/>
          <w:color w:val="auto"/>
          <w:sz w:val="28"/>
          <w:szCs w:val="28"/>
          <w:highlight w:val="none"/>
          <w:lang w:eastAsia="zh-CN"/>
        </w:rPr>
        <w:t>。</w:t>
      </w:r>
      <w:r>
        <w:rPr>
          <w:rFonts w:hint="eastAsia" w:ascii="Times New Roman" w:hAnsi="仿宋" w:eastAsia="仿宋" w:cs="Times New Roman"/>
          <w:color w:val="auto"/>
          <w:sz w:val="28"/>
          <w:szCs w:val="28"/>
          <w:highlight w:val="none"/>
        </w:rPr>
        <w:t>针对“走出去”企业开展培训</w:t>
      </w:r>
      <w:r>
        <w:rPr>
          <w:rFonts w:hint="eastAsia" w:ascii="Times New Roman" w:hAnsi="仿宋" w:eastAsia="仿宋" w:cs="Times New Roman"/>
          <w:color w:val="auto"/>
          <w:sz w:val="28"/>
          <w:szCs w:val="28"/>
          <w:highlight w:val="none"/>
          <w:lang w:val="en-US" w:eastAsia="zh-CN"/>
        </w:rPr>
        <w:t>的要求</w:t>
      </w:r>
      <w:r>
        <w:rPr>
          <w:rFonts w:hint="eastAsia" w:ascii="Times New Roman" w:hAnsi="仿宋" w:eastAsia="仿宋" w:cs="Times New Roman"/>
          <w:color w:val="auto"/>
          <w:sz w:val="28"/>
          <w:szCs w:val="28"/>
          <w:highlight w:val="none"/>
        </w:rPr>
        <w:t>，高水平专业群</w:t>
      </w:r>
      <w:r>
        <w:rPr>
          <w:rFonts w:hint="eastAsia" w:ascii="Times New Roman" w:hAnsi="仿宋" w:eastAsia="仿宋" w:cs="Times New Roman"/>
          <w:color w:val="auto"/>
          <w:sz w:val="28"/>
          <w:szCs w:val="28"/>
          <w:highlight w:val="none"/>
          <w:lang w:val="en-US" w:eastAsia="zh-CN"/>
        </w:rPr>
        <w:t>要</w:t>
      </w:r>
      <w:r>
        <w:rPr>
          <w:rFonts w:hint="eastAsia" w:ascii="Times New Roman" w:hAnsi="仿宋" w:eastAsia="仿宋" w:cs="Times New Roman"/>
          <w:color w:val="auto"/>
          <w:sz w:val="28"/>
          <w:szCs w:val="28"/>
          <w:highlight w:val="none"/>
        </w:rPr>
        <w:t>开发国际通用的专业标准、课程体系以及具有国际性</w:t>
      </w:r>
      <w:r>
        <w:rPr>
          <w:rFonts w:hint="eastAsia" w:ascii="Times New Roman" w:hAnsi="仿宋" w:eastAsia="仿宋" w:cs="Times New Roman"/>
          <w:color w:val="auto"/>
          <w:sz w:val="28"/>
          <w:szCs w:val="28"/>
          <w:highlight w:val="none"/>
          <w:lang w:val="en-US" w:eastAsia="zh-CN"/>
        </w:rPr>
        <w:t>的</w:t>
      </w:r>
      <w:r>
        <w:rPr>
          <w:rFonts w:hint="eastAsia" w:ascii="Times New Roman" w:hAnsi="仿宋" w:eastAsia="仿宋" w:cs="Times New Roman"/>
          <w:color w:val="auto"/>
          <w:sz w:val="28"/>
          <w:szCs w:val="28"/>
          <w:highlight w:val="none"/>
        </w:rPr>
        <w:t>教学资源。学校需结合自身特色，</w:t>
      </w:r>
      <w:r>
        <w:rPr>
          <w:rFonts w:hint="eastAsia" w:ascii="Times New Roman" w:hAnsi="仿宋" w:eastAsia="仿宋" w:cs="Times New Roman"/>
          <w:color w:val="auto"/>
          <w:sz w:val="28"/>
          <w:szCs w:val="28"/>
          <w:highlight w:val="none"/>
          <w:lang w:val="en-US" w:eastAsia="zh-CN"/>
        </w:rPr>
        <w:t>让</w:t>
      </w:r>
      <w:r>
        <w:rPr>
          <w:rFonts w:hint="eastAsia" w:ascii="Times New Roman" w:hAnsi="仿宋" w:eastAsia="仿宋" w:cs="Times New Roman"/>
          <w:color w:val="auto"/>
          <w:sz w:val="28"/>
          <w:szCs w:val="28"/>
          <w:highlight w:val="none"/>
        </w:rPr>
        <w:t>中国元素“太极拳”走向世界，构建人类命运共同体，为世界人民服务。</w:t>
      </w:r>
    </w:p>
    <w:p>
      <w:pPr>
        <w:adjustRightInd w:val="0"/>
        <w:snapToGrid w:val="0"/>
        <w:spacing w:line="400" w:lineRule="exact"/>
        <w:ind w:firstLine="560" w:firstLineChars="200"/>
        <w:outlineLvl w:val="1"/>
        <w:rPr>
          <w:rFonts w:ascii="Times New Roman" w:hAnsi="Times New Roman" w:eastAsia="黑体" w:cs="Times New Roman"/>
          <w:bCs/>
          <w:color w:val="auto"/>
          <w:sz w:val="28"/>
          <w:szCs w:val="28"/>
          <w:highlight w:val="none"/>
        </w:rPr>
      </w:pPr>
      <w:r>
        <w:rPr>
          <w:rFonts w:ascii="Times New Roman" w:hAnsi="黑体" w:eastAsia="黑体" w:cs="Times New Roman"/>
          <w:bCs/>
          <w:color w:val="auto"/>
          <w:sz w:val="28"/>
          <w:szCs w:val="28"/>
          <w:highlight w:val="none"/>
        </w:rPr>
        <w:t>二、学校发展目标</w:t>
      </w:r>
      <w:bookmarkEnd w:id="2"/>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（一）总体目标</w:t>
      </w:r>
    </w:p>
    <w:p>
      <w:pPr>
        <w:adjustRightInd w:val="0"/>
        <w:snapToGrid w:val="0"/>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仿宋" w:eastAsia="仿宋" w:cs="Times New Roman"/>
          <w:color w:val="auto"/>
          <w:kern w:val="0"/>
          <w:sz w:val="28"/>
          <w:szCs w:val="28"/>
          <w:highlight w:val="none"/>
        </w:rPr>
        <w:t>以习近平新时代中国特色社会主义思想为指导，全面贯彻党的教育方针，落实立德树人根本任务，围绕办好新时代职业教育新要求，坚持</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人才立校，法规治校，合作建校，特色发展</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，深化</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五化</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建设，强化</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四校联创</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，打造服务国家省市战略的人才培养高地、创新创业和科学研究的平台、文化传承创新和对外交流合作的典范，把学校建成特色鲜明、省内一流、全国知名的高水平、开放型、创新型高职院校。</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（二）发展思路</w:t>
      </w:r>
    </w:p>
    <w:p>
      <w:pPr>
        <w:adjustRightInd w:val="0"/>
        <w:snapToGrid w:val="0"/>
        <w:spacing w:line="400" w:lineRule="exact"/>
        <w:ind w:firstLine="560" w:firstLineChars="200"/>
        <w:rPr>
          <w:rFonts w:ascii="Times New Roman" w:hAnsi="Times New Roman" w:eastAsia="仿宋" w:cs="Times New Roman"/>
          <w:color w:val="auto"/>
          <w:kern w:val="0"/>
          <w:sz w:val="28"/>
          <w:szCs w:val="28"/>
          <w:highlight w:val="none"/>
        </w:rPr>
      </w:pPr>
      <w:bookmarkStart w:id="3" w:name="_Toc8686941"/>
      <w:r>
        <w:rPr>
          <w:rFonts w:ascii="Times New Roman" w:hAnsi="仿宋" w:eastAsia="仿宋" w:cs="Times New Roman"/>
          <w:color w:val="auto"/>
          <w:kern w:val="0"/>
          <w:sz w:val="28"/>
          <w:szCs w:val="28"/>
          <w:highlight w:val="none"/>
        </w:rPr>
        <w:t>新时代，焦作大学创建高水平职业院校，将会坚持</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五个加强</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的发展思路，即加强内涵发展、特色发展、对标发展、合作发展、创新发展，争取早日建成高水平职业院校，助推区域经济社会发展。</w:t>
      </w:r>
    </w:p>
    <w:p>
      <w:pPr>
        <w:adjustRightInd w:val="0"/>
        <w:snapToGrid w:val="0"/>
        <w:spacing w:line="400" w:lineRule="exact"/>
        <w:ind w:firstLine="560" w:firstLineChars="200"/>
        <w:rPr>
          <w:rFonts w:ascii="Times New Roman" w:hAnsi="Times New Roman" w:eastAsia="仿宋" w:cs="Times New Roman"/>
          <w:b/>
          <w:color w:val="auto"/>
          <w:kern w:val="0"/>
          <w:sz w:val="28"/>
          <w:szCs w:val="28"/>
          <w:highlight w:val="none"/>
        </w:rPr>
      </w:pPr>
      <w:r>
        <w:rPr>
          <w:rFonts w:ascii="Times New Roman" w:hAnsi="Times New Roman" w:eastAsia="仿宋" w:cs="Times New Roman"/>
          <w:b/>
          <w:bCs/>
          <w:color w:val="auto"/>
          <w:kern w:val="0"/>
          <w:sz w:val="28"/>
          <w:szCs w:val="28"/>
          <w:highlight w:val="none"/>
        </w:rPr>
        <w:t>1.</w:t>
      </w:r>
      <w:r>
        <w:rPr>
          <w:rFonts w:ascii="Times New Roman" w:hAnsi="仿宋" w:eastAsia="仿宋" w:cs="Times New Roman"/>
          <w:b/>
          <w:bCs/>
          <w:color w:val="auto"/>
          <w:kern w:val="0"/>
          <w:sz w:val="28"/>
          <w:szCs w:val="28"/>
          <w:highlight w:val="none"/>
        </w:rPr>
        <w:t>加强内涵发展。</w:t>
      </w:r>
      <w:r>
        <w:rPr>
          <w:rFonts w:ascii="Times New Roman" w:hAnsi="仿宋" w:eastAsia="仿宋" w:cs="Times New Roman"/>
          <w:bCs/>
          <w:color w:val="auto"/>
          <w:kern w:val="0"/>
          <w:sz w:val="28"/>
          <w:szCs w:val="28"/>
          <w:highlight w:val="none"/>
        </w:rPr>
        <w:t>突出办学质量和效益，打造精品课程，建设品牌专业，在稳定办学规模和优化专业结构上下功夫。</w:t>
      </w:r>
      <w:r>
        <w:rPr>
          <w:rFonts w:ascii="Times New Roman" w:hAnsi="仿宋" w:eastAsia="仿宋" w:cs="Times New Roman"/>
          <w:color w:val="auto"/>
          <w:kern w:val="0"/>
          <w:sz w:val="28"/>
          <w:szCs w:val="28"/>
          <w:highlight w:val="none"/>
        </w:rPr>
        <w:t>以河南省高水平高等职业学校创建为契机，扎实推进学校内部质量诊断与改进制度建设，用先进的理念武装教师、提升教师；用有效的教学方法教育学生、培养学生；培育</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自强不息、精益求精</w:t>
      </w:r>
      <w:r>
        <w:rPr>
          <w:rFonts w:ascii="Times New Roman" w:hAnsi="Times New Roman" w:eastAsia="仿宋" w:cs="Times New Roman"/>
          <w:color w:val="auto"/>
          <w:kern w:val="0"/>
          <w:sz w:val="28"/>
          <w:szCs w:val="28"/>
          <w:highlight w:val="none"/>
        </w:rPr>
        <w:t>”</w:t>
      </w:r>
      <w:r>
        <w:rPr>
          <w:rFonts w:hint="eastAsia" w:ascii="Times New Roman" w:hAnsi="Times New Roman" w:eastAsia="仿宋" w:cs="Times New Roman"/>
          <w:color w:val="auto"/>
          <w:kern w:val="0"/>
          <w:sz w:val="28"/>
          <w:szCs w:val="28"/>
          <w:highlight w:val="none"/>
        </w:rPr>
        <w:t>的</w:t>
      </w:r>
      <w:r>
        <w:rPr>
          <w:rFonts w:ascii="Times New Roman" w:hAnsi="仿宋" w:eastAsia="仿宋" w:cs="Times New Roman"/>
          <w:color w:val="auto"/>
          <w:kern w:val="0"/>
          <w:sz w:val="28"/>
          <w:szCs w:val="28"/>
          <w:highlight w:val="none"/>
        </w:rPr>
        <w:t>焦大精神，使良好的</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读书学习、锻炼强身、勤劳卫生、遵规守纪</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习惯在焦大蔚然成风；用习近平新时代中国特色社会主义思想武装师生，加强社会主义核心价值观教育，弘扬优秀传统文化，坚决落实立德树人根本任务。</w:t>
      </w:r>
    </w:p>
    <w:p>
      <w:pPr>
        <w:adjustRightInd w:val="0"/>
        <w:snapToGrid w:val="0"/>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2.</w:t>
      </w:r>
      <w:r>
        <w:rPr>
          <w:rFonts w:ascii="Times New Roman" w:hAnsi="仿宋" w:eastAsia="仿宋" w:cs="Times New Roman"/>
          <w:b/>
          <w:bCs/>
          <w:color w:val="auto"/>
          <w:kern w:val="0"/>
          <w:sz w:val="28"/>
          <w:szCs w:val="28"/>
          <w:highlight w:val="none"/>
        </w:rPr>
        <w:t>加强特色发展。</w:t>
      </w:r>
      <w:r>
        <w:rPr>
          <w:rFonts w:ascii="Times New Roman" w:hAnsi="仿宋" w:eastAsia="仿宋" w:cs="Times New Roman"/>
          <w:bCs/>
          <w:color w:val="auto"/>
          <w:kern w:val="0"/>
          <w:sz w:val="28"/>
          <w:szCs w:val="28"/>
          <w:highlight w:val="none"/>
        </w:rPr>
        <w:t>确立</w:t>
      </w:r>
      <w:r>
        <w:rPr>
          <w:rFonts w:ascii="Times New Roman" w:hAnsi="Times New Roman" w:eastAsia="仿宋" w:cs="Times New Roman"/>
          <w:bCs/>
          <w:color w:val="auto"/>
          <w:kern w:val="0"/>
          <w:sz w:val="28"/>
          <w:szCs w:val="28"/>
          <w:highlight w:val="none"/>
        </w:rPr>
        <w:t>“</w:t>
      </w:r>
      <w:r>
        <w:rPr>
          <w:rFonts w:ascii="Times New Roman" w:hAnsi="仿宋" w:eastAsia="仿宋" w:cs="Times New Roman"/>
          <w:bCs/>
          <w:color w:val="auto"/>
          <w:kern w:val="0"/>
          <w:sz w:val="28"/>
          <w:szCs w:val="28"/>
          <w:highlight w:val="none"/>
        </w:rPr>
        <w:t>人无我有、人有我精、人精我新</w:t>
      </w:r>
      <w:r>
        <w:rPr>
          <w:rFonts w:ascii="Times New Roman" w:hAnsi="Times New Roman" w:eastAsia="仿宋" w:cs="Times New Roman"/>
          <w:bCs/>
          <w:color w:val="auto"/>
          <w:kern w:val="0"/>
          <w:sz w:val="28"/>
          <w:szCs w:val="28"/>
          <w:highlight w:val="none"/>
        </w:rPr>
        <w:t>”</w:t>
      </w:r>
      <w:r>
        <w:rPr>
          <w:rFonts w:ascii="Times New Roman" w:hAnsi="仿宋" w:eastAsia="仿宋" w:cs="Times New Roman"/>
          <w:bCs/>
          <w:color w:val="auto"/>
          <w:kern w:val="0"/>
          <w:sz w:val="28"/>
          <w:szCs w:val="28"/>
          <w:highlight w:val="none"/>
        </w:rPr>
        <w:t>的理念，在创新优势、彰显特色上下功夫。</w:t>
      </w:r>
      <w:r>
        <w:rPr>
          <w:rFonts w:ascii="Times New Roman" w:hAnsi="仿宋" w:eastAsia="仿宋" w:cs="Times New Roman"/>
          <w:color w:val="auto"/>
          <w:kern w:val="0"/>
          <w:sz w:val="28"/>
          <w:szCs w:val="28"/>
          <w:highlight w:val="none"/>
        </w:rPr>
        <w:t>努力在专业建设上出特色，在学生管理上出品牌，在校园文化上出亮点。立足于服务焦作</w:t>
      </w:r>
      <w:r>
        <w:rPr>
          <w:rFonts w:hint="eastAsia" w:ascii="Times New Roman" w:hAnsi="仿宋" w:eastAsia="仿宋" w:cs="Times New Roman"/>
          <w:color w:val="auto"/>
          <w:kern w:val="0"/>
          <w:sz w:val="28"/>
          <w:szCs w:val="28"/>
          <w:highlight w:val="none"/>
        </w:rPr>
        <w:t>地方</w:t>
      </w:r>
      <w:r>
        <w:rPr>
          <w:rFonts w:ascii="Times New Roman" w:hAnsi="仿宋" w:eastAsia="仿宋" w:cs="Times New Roman"/>
          <w:color w:val="auto"/>
          <w:kern w:val="0"/>
          <w:sz w:val="28"/>
          <w:szCs w:val="28"/>
          <w:highlight w:val="none"/>
        </w:rPr>
        <w:t>经济社会发展，围绕焦作的智能制造、汽车及零部件、现代化工、现代服务业等支柱产业对接专业建设，建设重点专业；立足于焦作是太极拳发源地，弘扬太极拳文化，支持文化康养业发展，服务</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世界太极城</w:t>
      </w:r>
      <w:r>
        <w:rPr>
          <w:rFonts w:ascii="Times New Roman" w:hAnsi="Times New Roman" w:cs="Times New Roman"/>
          <w:color w:val="auto"/>
          <w:kern w:val="0"/>
          <w:sz w:val="28"/>
          <w:szCs w:val="28"/>
          <w:highlight w:val="none"/>
        </w:rPr>
        <w:t>•</w:t>
      </w:r>
      <w:r>
        <w:rPr>
          <w:rFonts w:ascii="Times New Roman" w:hAnsi="仿宋" w:eastAsia="仿宋" w:cs="Times New Roman"/>
          <w:color w:val="auto"/>
          <w:kern w:val="0"/>
          <w:sz w:val="28"/>
          <w:szCs w:val="28"/>
          <w:highlight w:val="none"/>
        </w:rPr>
        <w:t>中原养生地</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建设，努力创造出有地域特色的焦大品牌；研究职业教育规律，把握职业教育特点，聚焦重点专业发展，努力闯出一条有焦大特色的办学路子来。</w:t>
      </w:r>
    </w:p>
    <w:p>
      <w:pPr>
        <w:adjustRightInd w:val="0"/>
        <w:snapToGrid w:val="0"/>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3.</w:t>
      </w:r>
      <w:r>
        <w:rPr>
          <w:rFonts w:ascii="Times New Roman" w:hAnsi="仿宋" w:eastAsia="仿宋" w:cs="Times New Roman"/>
          <w:b/>
          <w:bCs/>
          <w:color w:val="auto"/>
          <w:kern w:val="0"/>
          <w:sz w:val="28"/>
          <w:szCs w:val="28"/>
          <w:highlight w:val="none"/>
        </w:rPr>
        <w:t>加强对标发展。</w:t>
      </w:r>
      <w:r>
        <w:rPr>
          <w:rFonts w:ascii="Times New Roman" w:hAnsi="仿宋" w:eastAsia="仿宋" w:cs="Times New Roman"/>
          <w:bCs/>
          <w:color w:val="auto"/>
          <w:kern w:val="0"/>
          <w:sz w:val="28"/>
          <w:szCs w:val="28"/>
          <w:highlight w:val="none"/>
        </w:rPr>
        <w:t>按照现代职业教育要求，在</w:t>
      </w:r>
      <w:r>
        <w:rPr>
          <w:rFonts w:ascii="Times New Roman" w:hAnsi="Times New Roman" w:eastAsia="仿宋" w:cs="Times New Roman"/>
          <w:bCs/>
          <w:color w:val="auto"/>
          <w:kern w:val="0"/>
          <w:sz w:val="28"/>
          <w:szCs w:val="28"/>
          <w:highlight w:val="none"/>
        </w:rPr>
        <w:t>“</w:t>
      </w:r>
      <w:r>
        <w:rPr>
          <w:rFonts w:ascii="Times New Roman" w:hAnsi="仿宋" w:eastAsia="仿宋" w:cs="Times New Roman"/>
          <w:bCs/>
          <w:color w:val="auto"/>
          <w:kern w:val="0"/>
          <w:sz w:val="28"/>
          <w:szCs w:val="28"/>
          <w:highlight w:val="none"/>
        </w:rPr>
        <w:t>高职双高工程</w:t>
      </w:r>
      <w:r>
        <w:rPr>
          <w:rFonts w:ascii="Times New Roman" w:hAnsi="Times New Roman" w:eastAsia="仿宋" w:cs="Times New Roman"/>
          <w:bCs/>
          <w:color w:val="auto"/>
          <w:kern w:val="0"/>
          <w:sz w:val="28"/>
          <w:szCs w:val="28"/>
          <w:highlight w:val="none"/>
        </w:rPr>
        <w:t>”</w:t>
      </w:r>
      <w:r>
        <w:rPr>
          <w:rFonts w:ascii="Times New Roman" w:hAnsi="仿宋" w:eastAsia="仿宋" w:cs="Times New Roman"/>
          <w:bCs/>
          <w:color w:val="auto"/>
          <w:kern w:val="0"/>
          <w:sz w:val="28"/>
          <w:szCs w:val="28"/>
          <w:highlight w:val="none"/>
        </w:rPr>
        <w:t>申报、创建上下功夫。</w:t>
      </w:r>
      <w:r>
        <w:rPr>
          <w:rFonts w:ascii="Times New Roman" w:hAnsi="仿宋" w:eastAsia="仿宋" w:cs="Times New Roman"/>
          <w:color w:val="auto"/>
          <w:kern w:val="0"/>
          <w:sz w:val="28"/>
          <w:szCs w:val="28"/>
          <w:highlight w:val="none"/>
        </w:rPr>
        <w:t>认真贯彻《河南省职业教育改革实施方案》和省教育厅、省财政厅、省发改委《关于实施河南省高水平高等职业学校和高水平专业建设工程的通知》精神，打造技术技能人才培养高地，深化复合型技术技能人才培养培训模式改革，建立</w:t>
      </w:r>
      <w:r>
        <w:rPr>
          <w:rFonts w:ascii="Times New Roman" w:hAnsi="Times New Roman" w:eastAsia="仿宋" w:cs="Times New Roman"/>
          <w:color w:val="auto"/>
          <w:kern w:val="0"/>
          <w:sz w:val="28"/>
          <w:szCs w:val="28"/>
          <w:highlight w:val="none"/>
        </w:rPr>
        <w:t>“1+X”</w:t>
      </w:r>
      <w:r>
        <w:rPr>
          <w:rFonts w:ascii="Times New Roman" w:hAnsi="仿宋" w:eastAsia="仿宋" w:cs="Times New Roman"/>
          <w:color w:val="auto"/>
          <w:kern w:val="0"/>
          <w:sz w:val="28"/>
          <w:szCs w:val="28"/>
          <w:highlight w:val="none"/>
        </w:rPr>
        <w:t>证书制度，在全面提高质量的基础上，着力培养一批产业急需、技艺高超的高素质技术技能人才。对接中原经济区及焦作市发展需要，承担好焦作市技术技能型人才</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双元</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培育研究服务中心的相关工作，弘扬工匠精神，推进产教融合，积极探索</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双元</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教育模式。</w:t>
      </w:r>
    </w:p>
    <w:p>
      <w:pPr>
        <w:adjustRightInd w:val="0"/>
        <w:snapToGrid w:val="0"/>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4.</w:t>
      </w:r>
      <w:r>
        <w:rPr>
          <w:rFonts w:ascii="Times New Roman" w:hAnsi="仿宋" w:eastAsia="仿宋" w:cs="Times New Roman"/>
          <w:b/>
          <w:bCs/>
          <w:color w:val="auto"/>
          <w:kern w:val="0"/>
          <w:sz w:val="28"/>
          <w:szCs w:val="28"/>
          <w:highlight w:val="none"/>
        </w:rPr>
        <w:t>加强合作发展。</w:t>
      </w:r>
      <w:r>
        <w:rPr>
          <w:rFonts w:ascii="Times New Roman" w:hAnsi="仿宋" w:eastAsia="仿宋" w:cs="Times New Roman"/>
          <w:bCs/>
          <w:color w:val="auto"/>
          <w:kern w:val="0"/>
          <w:sz w:val="28"/>
          <w:szCs w:val="28"/>
          <w:highlight w:val="none"/>
        </w:rPr>
        <w:t>走开放合作之路，在开放交流、合作共赢上下功夫。</w:t>
      </w:r>
      <w:r>
        <w:rPr>
          <w:rFonts w:ascii="Times New Roman" w:hAnsi="仿宋" w:eastAsia="仿宋" w:cs="Times New Roman"/>
          <w:color w:val="auto"/>
          <w:kern w:val="0"/>
          <w:sz w:val="28"/>
          <w:szCs w:val="28"/>
          <w:highlight w:val="none"/>
        </w:rPr>
        <w:t>加强校企、校地、校际、国际合作，完善与地方政府、高校、行业、企业良性互动的长效机制，巩固深化与中轴集团、多氟多公司等企业的合作，拓展与城乡一体化示范区企业的深度合作，不断提高对外合作水平。利用一切资源，调动一切因素，团结一切力量，争取上级组织支持，学习外界先进经验，通过多形式、多领域、多渠道开展对外合作，大力拓展办学空间，积极开展社会培训，真正在焦大形成开放发展的新局面。</w:t>
      </w:r>
    </w:p>
    <w:p>
      <w:pPr>
        <w:adjustRightInd w:val="0"/>
        <w:snapToGrid w:val="0"/>
        <w:spacing w:line="400" w:lineRule="exact"/>
        <w:ind w:firstLine="560" w:firstLineChars="200"/>
        <w:outlineLvl w:val="1"/>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5.</w:t>
      </w:r>
      <w:r>
        <w:rPr>
          <w:rFonts w:ascii="Times New Roman" w:hAnsi="仿宋" w:eastAsia="仿宋" w:cs="Times New Roman"/>
          <w:b/>
          <w:bCs/>
          <w:color w:val="auto"/>
          <w:kern w:val="0"/>
          <w:sz w:val="28"/>
          <w:szCs w:val="28"/>
          <w:highlight w:val="none"/>
        </w:rPr>
        <w:t>加强创新发展。</w:t>
      </w:r>
      <w:r>
        <w:rPr>
          <w:rFonts w:ascii="Times New Roman" w:hAnsi="仿宋" w:eastAsia="仿宋" w:cs="Times New Roman"/>
          <w:color w:val="auto"/>
          <w:kern w:val="0"/>
          <w:sz w:val="28"/>
          <w:szCs w:val="28"/>
          <w:highlight w:val="none"/>
        </w:rPr>
        <w:t>坚持改革创新，在推进改革、创新发展上下功夫。突出四大改革，即现代大学制度与内部治理结构改革、教育教学与人才培养机制改革、人事与分配制度改革、后勤管理体制与运行机制改革。以激发活力为目标，推进四大创新，即教育创新、科研创新、管理创新、服务创新。</w:t>
      </w:r>
    </w:p>
    <w:p>
      <w:pPr>
        <w:adjustRightInd w:val="0"/>
        <w:snapToGrid w:val="0"/>
        <w:spacing w:line="400" w:lineRule="exact"/>
        <w:ind w:firstLine="560" w:firstLineChars="200"/>
        <w:outlineLvl w:val="1"/>
        <w:rPr>
          <w:rFonts w:ascii="Times New Roman" w:hAnsi="Times New Roman" w:eastAsia="黑体" w:cs="Times New Roman"/>
          <w:bCs/>
          <w:color w:val="auto"/>
          <w:sz w:val="28"/>
          <w:szCs w:val="28"/>
          <w:highlight w:val="none"/>
        </w:rPr>
      </w:pPr>
      <w:r>
        <w:rPr>
          <w:rFonts w:ascii="Times New Roman" w:hAnsi="黑体" w:eastAsia="黑体" w:cs="Times New Roman"/>
          <w:bCs/>
          <w:color w:val="auto"/>
          <w:sz w:val="28"/>
          <w:szCs w:val="28"/>
          <w:highlight w:val="none"/>
        </w:rPr>
        <w:t>三、重点任务与举措</w:t>
      </w:r>
      <w:bookmarkEnd w:id="3"/>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（一）着力落实立德树人根本任务</w:t>
      </w:r>
    </w:p>
    <w:p>
      <w:pPr>
        <w:spacing w:line="400" w:lineRule="exact"/>
        <w:ind w:firstLine="560" w:firstLineChars="200"/>
        <w:rPr>
          <w:rFonts w:ascii="Times New Roman" w:hAnsi="Times New Roman" w:eastAsia="仿宋" w:cs="Times New Roman"/>
          <w:color w:val="auto"/>
          <w:sz w:val="28"/>
          <w:szCs w:val="28"/>
          <w:highlight w:val="none"/>
        </w:rPr>
      </w:pPr>
      <w:r>
        <w:rPr>
          <w:rFonts w:ascii="Times New Roman" w:hAnsi="仿宋" w:eastAsia="仿宋" w:cs="Times New Roman"/>
          <w:color w:val="auto"/>
          <w:sz w:val="28"/>
          <w:szCs w:val="28"/>
          <w:highlight w:val="none"/>
        </w:rPr>
        <w:t>深入推进习近平新时代中国特色社会主义思想进教材进课堂进头脑，将社会主义核心价值观教育贯穿学校人才培养全过程，引导广大师生树牢</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四个意识</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、坚定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四个自信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、坚决做到</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两个维护</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构建全员全过程全方位育人的思想政治工作格局，着力落实立德树人根本任务。</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1.</w:t>
      </w:r>
      <w:r>
        <w:rPr>
          <w:rFonts w:ascii="Times New Roman" w:hAnsi="仿宋" w:eastAsia="仿宋" w:cs="Times New Roman"/>
          <w:b/>
          <w:bCs/>
          <w:color w:val="auto"/>
          <w:kern w:val="0"/>
          <w:sz w:val="28"/>
          <w:szCs w:val="28"/>
          <w:highlight w:val="none"/>
        </w:rPr>
        <w:t>强化政治学习，强力推进习近平新时代中国特色社会主义思想</w:t>
      </w:r>
      <w:r>
        <w:rPr>
          <w:rFonts w:ascii="Times New Roman" w:hAnsi="Times New Roman" w:eastAsia="仿宋" w:cs="Times New Roman"/>
          <w:b/>
          <w:bCs/>
          <w:color w:val="auto"/>
          <w:kern w:val="0"/>
          <w:sz w:val="28"/>
          <w:szCs w:val="28"/>
          <w:highlight w:val="none"/>
        </w:rPr>
        <w:t>“</w:t>
      </w:r>
      <w:r>
        <w:rPr>
          <w:rFonts w:ascii="Times New Roman" w:hAnsi="仿宋" w:eastAsia="仿宋" w:cs="Times New Roman"/>
          <w:b/>
          <w:bCs/>
          <w:color w:val="auto"/>
          <w:kern w:val="0"/>
          <w:sz w:val="28"/>
          <w:szCs w:val="28"/>
          <w:highlight w:val="none"/>
        </w:rPr>
        <w:t>三进</w:t>
      </w:r>
      <w:r>
        <w:rPr>
          <w:rFonts w:ascii="Times New Roman" w:hAnsi="Times New Roman" w:eastAsia="仿宋" w:cs="Times New Roman"/>
          <w:b/>
          <w:bCs/>
          <w:color w:val="auto"/>
          <w:kern w:val="0"/>
          <w:sz w:val="28"/>
          <w:szCs w:val="28"/>
          <w:highlight w:val="none"/>
        </w:rPr>
        <w:t>”</w:t>
      </w:r>
      <w:r>
        <w:rPr>
          <w:rFonts w:ascii="Times New Roman" w:hAnsi="仿宋" w:eastAsia="仿宋" w:cs="Times New Roman"/>
          <w:b/>
          <w:bCs/>
          <w:color w:val="auto"/>
          <w:kern w:val="0"/>
          <w:sz w:val="28"/>
          <w:szCs w:val="28"/>
          <w:highlight w:val="none"/>
        </w:rPr>
        <w:t>工作。</w:t>
      </w:r>
      <w:r>
        <w:rPr>
          <w:rFonts w:ascii="Times New Roman" w:hAnsi="仿宋" w:eastAsia="仿宋" w:cs="Times New Roman"/>
          <w:color w:val="auto"/>
          <w:kern w:val="0"/>
          <w:sz w:val="28"/>
          <w:szCs w:val="28"/>
          <w:highlight w:val="none"/>
        </w:rPr>
        <w:t>切实抓好党委中心组和教职工政治理论学习</w:t>
      </w:r>
      <w:r>
        <w:rPr>
          <w:rFonts w:ascii="Times New Roman" w:hAnsi="仿宋" w:eastAsia="仿宋" w:cs="Times New Roman"/>
          <w:b/>
          <w:bCs/>
          <w:color w:val="auto"/>
          <w:kern w:val="0"/>
          <w:sz w:val="28"/>
          <w:szCs w:val="28"/>
          <w:highlight w:val="none"/>
        </w:rPr>
        <w:t>，</w:t>
      </w:r>
      <w:r>
        <w:rPr>
          <w:rFonts w:ascii="Times New Roman" w:hAnsi="仿宋" w:eastAsia="仿宋" w:cs="Times New Roman"/>
          <w:color w:val="auto"/>
          <w:kern w:val="0"/>
          <w:sz w:val="28"/>
          <w:szCs w:val="28"/>
          <w:highlight w:val="none"/>
        </w:rPr>
        <w:t>以习近平新时代中国特色社会主义思想武装头脑、指导实践、推动工作。创新学习模式和载体，采取多种方式和方法，开展有步骤、有声势、有深度、有特色、有成效的学习教育，着力在学懂弄通做实上下功夫，创建学习型党组织。以创建双高职业院校为契机，大力开展现代职业教育理念的学习、宣传与贯彻，培育打造具有焦大特色的现代职业教育模式。</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2.</w:t>
      </w:r>
      <w:r>
        <w:rPr>
          <w:rFonts w:ascii="Times New Roman" w:hAnsi="仿宋" w:eastAsia="仿宋" w:cs="Times New Roman"/>
          <w:b/>
          <w:bCs/>
          <w:color w:val="auto"/>
          <w:kern w:val="0"/>
          <w:sz w:val="28"/>
          <w:szCs w:val="28"/>
          <w:highlight w:val="none"/>
        </w:rPr>
        <w:t>加强党的建设，充分发挥党委领导核心作用。</w:t>
      </w:r>
      <w:r>
        <w:rPr>
          <w:rFonts w:ascii="Times New Roman" w:hAnsi="仿宋" w:eastAsia="仿宋" w:cs="Times New Roman"/>
          <w:color w:val="auto"/>
          <w:kern w:val="0"/>
          <w:sz w:val="28"/>
          <w:szCs w:val="28"/>
          <w:highlight w:val="none"/>
        </w:rPr>
        <w:t>坚持党委对学校工作的全面领导，严格落实党委领导下的校长负责制，充分发挥党委的领导核心作用，认真履行政治领导责任，不断完善党委会决策机制、党委分工负责制和决策前征求意见机制，规范党委会议事规则和决策程序，发扬党内民主、依靠集体智慧、听取民意反映，保证决策科学、符合群众意愿，确保学校</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五化建设</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和</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四校联创</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等重大决策部署落到实处。</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3</w:t>
      </w:r>
      <w:r>
        <w:rPr>
          <w:rFonts w:ascii="Times New Roman" w:hAnsi="Times New Roman" w:eastAsia="仿宋" w:cs="Times New Roman"/>
          <w:b/>
          <w:bCs/>
          <w:color w:val="auto"/>
          <w:kern w:val="0"/>
          <w:sz w:val="28"/>
          <w:szCs w:val="28"/>
          <w:highlight w:val="none"/>
          <w:lang w:val="zh-CN"/>
        </w:rPr>
        <w:t>.</w:t>
      </w:r>
      <w:r>
        <w:rPr>
          <w:rFonts w:ascii="Times New Roman" w:hAnsi="仿宋" w:eastAsia="仿宋" w:cs="Times New Roman"/>
          <w:b/>
          <w:bCs/>
          <w:color w:val="auto"/>
          <w:kern w:val="0"/>
          <w:sz w:val="28"/>
          <w:szCs w:val="28"/>
          <w:highlight w:val="none"/>
          <w:lang w:val="zh-CN"/>
        </w:rPr>
        <w:t>强化“三全育人”，</w:t>
      </w:r>
      <w:r>
        <w:rPr>
          <w:rFonts w:ascii="Times New Roman" w:hAnsi="仿宋" w:eastAsia="仿宋" w:cs="Times New Roman"/>
          <w:b/>
          <w:bCs/>
          <w:color w:val="auto"/>
          <w:kern w:val="0"/>
          <w:sz w:val="28"/>
          <w:szCs w:val="28"/>
          <w:highlight w:val="none"/>
        </w:rPr>
        <w:t>加强和改进意识形态工作。</w:t>
      </w:r>
      <w:r>
        <w:rPr>
          <w:rFonts w:ascii="Times New Roman" w:hAnsi="仿宋" w:eastAsia="仿宋" w:cs="Times New Roman"/>
          <w:color w:val="auto"/>
          <w:kern w:val="0"/>
          <w:sz w:val="28"/>
          <w:szCs w:val="28"/>
          <w:highlight w:val="none"/>
        </w:rPr>
        <w:t>加强社会主义核心价值观教育，全面推进</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三全育人</w:t>
      </w:r>
      <w:r>
        <w:rPr>
          <w:rFonts w:ascii="Times New Roman" w:hAnsi="Times New Roman" w:eastAsia="仿宋" w:cs="Times New Roman"/>
          <w:color w:val="auto"/>
          <w:kern w:val="0"/>
          <w:sz w:val="28"/>
          <w:szCs w:val="28"/>
          <w:highlight w:val="none"/>
        </w:rPr>
        <w:t>”</w:t>
      </w:r>
      <w:r>
        <w:rPr>
          <w:rFonts w:hint="eastAsia" w:ascii="Times New Roman" w:hAnsi="仿宋" w:eastAsia="仿宋" w:cs="Times New Roman"/>
          <w:color w:val="auto"/>
          <w:kern w:val="0"/>
          <w:sz w:val="28"/>
          <w:szCs w:val="28"/>
          <w:highlight w:val="none"/>
        </w:rPr>
        <w:t>创建</w:t>
      </w:r>
      <w:r>
        <w:rPr>
          <w:rFonts w:ascii="Times New Roman" w:hAnsi="仿宋" w:eastAsia="仿宋" w:cs="Times New Roman"/>
          <w:color w:val="auto"/>
          <w:kern w:val="0"/>
          <w:sz w:val="28"/>
          <w:szCs w:val="28"/>
          <w:highlight w:val="none"/>
        </w:rPr>
        <w:t>工作，建立</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三全育人</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体系建设考核机制，引导广大师生树牢</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四个意识</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、坚定</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四个自信</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、坚决做到两个维护。落实意识形态工作责任制，牢牢掌握意识形态工作领导权管理权话语权</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制定意识形态工作考评细则和网络意识形态工作责任制考评方案</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开展专项督查</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完善问责机制。健全意识形态工作联席会议制度，对意识形态领域出现的苗头性倾向性问题及时进行分析研判</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对重大突发情况及时联动处置。</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4</w:t>
      </w:r>
      <w:r>
        <w:rPr>
          <w:rFonts w:ascii="Times New Roman" w:hAnsi="Times New Roman" w:eastAsia="仿宋" w:cs="Times New Roman"/>
          <w:b/>
          <w:bCs/>
          <w:color w:val="auto"/>
          <w:kern w:val="0"/>
          <w:sz w:val="28"/>
          <w:szCs w:val="28"/>
          <w:highlight w:val="none"/>
          <w:lang w:val="zh-CN"/>
        </w:rPr>
        <w:t>.</w:t>
      </w:r>
      <w:r>
        <w:rPr>
          <w:rFonts w:ascii="Times New Roman" w:hAnsi="仿宋" w:eastAsia="仿宋" w:cs="Times New Roman"/>
          <w:b/>
          <w:bCs/>
          <w:color w:val="auto"/>
          <w:kern w:val="0"/>
          <w:sz w:val="28"/>
          <w:szCs w:val="28"/>
          <w:highlight w:val="none"/>
          <w:lang w:val="zh-CN"/>
        </w:rPr>
        <w:t>加强支部建设，发挥战斗堡垒作用。</w:t>
      </w:r>
      <w:r>
        <w:rPr>
          <w:rFonts w:ascii="Times New Roman" w:hAnsi="仿宋" w:eastAsia="仿宋" w:cs="Times New Roman"/>
          <w:color w:val="auto"/>
          <w:kern w:val="0"/>
          <w:sz w:val="28"/>
          <w:szCs w:val="28"/>
          <w:highlight w:val="none"/>
        </w:rPr>
        <w:t>坚持以高校党建</w:t>
      </w:r>
      <w:r>
        <w:rPr>
          <w:rFonts w:ascii="Times New Roman" w:hAnsi="Times New Roman" w:eastAsia="仿宋" w:cs="Times New Roman"/>
          <w:color w:val="auto"/>
          <w:kern w:val="0"/>
          <w:sz w:val="28"/>
          <w:szCs w:val="28"/>
          <w:highlight w:val="none"/>
        </w:rPr>
        <w:t>“20</w:t>
      </w:r>
      <w:r>
        <w:rPr>
          <w:rFonts w:ascii="Times New Roman" w:hAnsi="仿宋" w:eastAsia="仿宋" w:cs="Times New Roman"/>
          <w:color w:val="auto"/>
          <w:kern w:val="0"/>
          <w:sz w:val="28"/>
          <w:szCs w:val="28"/>
          <w:highlight w:val="none"/>
        </w:rPr>
        <w:t>条</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为抓手，持续抓好基层党建工作。优化基层党支部设置模式，强化党支部的管理，创新党支部活动方式；开展</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两化一创</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强基引领活动，全面推进党支部标准化规范化建设，开展党建示范创建和质量创优工作；举办基层党组织书记、党务干部培训班，优化党员教育管理。完善党风廉政建设责任制体系，强化</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两个责任</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，加强作风建设，营造风清气正的校园廉洁文化氛围。</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5.</w:t>
      </w:r>
      <w:r>
        <w:rPr>
          <w:rFonts w:ascii="Times New Roman" w:hAnsi="仿宋" w:eastAsia="仿宋" w:cs="Times New Roman"/>
          <w:b/>
          <w:bCs/>
          <w:color w:val="auto"/>
          <w:kern w:val="0"/>
          <w:sz w:val="28"/>
          <w:szCs w:val="28"/>
          <w:highlight w:val="none"/>
        </w:rPr>
        <w:t>加强思想引领，强化大学生思想政治教育。</w:t>
      </w:r>
      <w:r>
        <w:rPr>
          <w:rFonts w:ascii="Times New Roman" w:hAnsi="仿宋" w:eastAsia="仿宋" w:cs="Times New Roman"/>
          <w:color w:val="auto"/>
          <w:kern w:val="0"/>
          <w:sz w:val="28"/>
          <w:szCs w:val="28"/>
          <w:highlight w:val="none"/>
        </w:rPr>
        <w:t>构建大思政格局，推进协同育人，构建党委统一领导、职能部门牵头协调，相关部门多方参与的全方位、多层次、宽领域的大思政格局，形成</w:t>
      </w:r>
      <w:r>
        <w:rPr>
          <w:rFonts w:hint="eastAsia" w:ascii="Times New Roman" w:hAnsi="仿宋" w:eastAsia="仿宋" w:cs="Times New Roman"/>
          <w:color w:val="auto"/>
          <w:kern w:val="0"/>
          <w:sz w:val="28"/>
          <w:szCs w:val="28"/>
          <w:highlight w:val="none"/>
        </w:rPr>
        <w:t>全员、</w:t>
      </w:r>
      <w:r>
        <w:rPr>
          <w:rFonts w:ascii="Times New Roman" w:hAnsi="仿宋" w:eastAsia="仿宋" w:cs="Times New Roman"/>
          <w:color w:val="auto"/>
          <w:kern w:val="0"/>
          <w:sz w:val="28"/>
          <w:szCs w:val="28"/>
          <w:highlight w:val="none"/>
        </w:rPr>
        <w:t>全程、全方位育人的体制机制。充分发挥课堂教学的主渠道、主阵地作用，强力推进思政课程和课程思政建设，充分挖掘和运用各门课程蕴含的思想政治教育元素，切实地将思想政治教育融入课堂教学的各个环节，实现职业技能和职业精神培养高度融合。</w:t>
      </w:r>
    </w:p>
    <w:p>
      <w:pPr>
        <w:spacing w:line="400" w:lineRule="exact"/>
        <w:ind w:firstLine="560" w:firstLineChars="200"/>
        <w:rPr>
          <w:rFonts w:ascii="Times New Roman" w:hAnsi="Times New Roman" w:eastAsia="仿宋" w:cs="Times New Roman"/>
          <w:color w:val="auto"/>
          <w:sz w:val="28"/>
          <w:szCs w:val="28"/>
          <w:highlight w:val="none"/>
        </w:rPr>
      </w:pPr>
      <w:r>
        <w:rPr>
          <w:rFonts w:ascii="Times New Roman" w:hAnsi="Times New Roman" w:eastAsia="仿宋" w:cs="Times New Roman"/>
          <w:b/>
          <w:bCs/>
          <w:color w:val="auto"/>
          <w:kern w:val="0"/>
          <w:sz w:val="28"/>
          <w:szCs w:val="28"/>
          <w:highlight w:val="none"/>
        </w:rPr>
        <w:t>6.</w:t>
      </w:r>
      <w:r>
        <w:rPr>
          <w:rFonts w:ascii="Times New Roman" w:hAnsi="仿宋" w:eastAsia="仿宋" w:cs="Times New Roman"/>
          <w:b/>
          <w:bCs/>
          <w:color w:val="auto"/>
          <w:kern w:val="0"/>
          <w:sz w:val="28"/>
          <w:szCs w:val="28"/>
          <w:highlight w:val="none"/>
        </w:rPr>
        <w:t>铸就学工品牌，引领学生健康全面发展。</w:t>
      </w:r>
      <w:r>
        <w:rPr>
          <w:rFonts w:ascii="Times New Roman" w:hAnsi="仿宋" w:eastAsia="仿宋" w:cs="Times New Roman"/>
          <w:color w:val="auto"/>
          <w:kern w:val="0"/>
          <w:sz w:val="28"/>
          <w:szCs w:val="28"/>
          <w:highlight w:val="none"/>
        </w:rPr>
        <w:t>以</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四</w:t>
      </w:r>
      <w:r>
        <w:rPr>
          <w:rFonts w:hint="eastAsia" w:ascii="Times New Roman" w:hAnsi="仿宋" w:eastAsia="仿宋" w:cs="Times New Roman"/>
          <w:color w:val="auto"/>
          <w:kern w:val="0"/>
          <w:sz w:val="28"/>
          <w:szCs w:val="28"/>
          <w:highlight w:val="none"/>
        </w:rPr>
        <w:t>个习惯</w:t>
      </w:r>
      <w:r>
        <w:rPr>
          <w:rFonts w:ascii="Times New Roman" w:hAnsi="仿宋" w:eastAsia="仿宋" w:cs="Times New Roman"/>
          <w:color w:val="auto"/>
          <w:kern w:val="0"/>
          <w:sz w:val="28"/>
          <w:szCs w:val="28"/>
          <w:highlight w:val="none"/>
        </w:rPr>
        <w:t>养成</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为抓手，加强学风、校风建设，推进法制教育、心理健康教育、美育、劳动教育和公共艺术教育。完善学生工作管理机制，强化学生（辅导员）工作队伍建设，实施</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一院一品</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学生工作工程，培育省内外有影响力的学生工作品牌。制定《焦作大学学生阳光体育运动实施方案》，更新体质测试器材，建立高水平体测中心。以习练太极拳为抓手，以体质测试为载体，培育身体素质优良的大学生。</w:t>
      </w:r>
    </w:p>
    <w:p>
      <w:pPr>
        <w:autoSpaceDE w:val="0"/>
        <w:autoSpaceDN w:val="0"/>
        <w:adjustRightInd w:val="0"/>
        <w:spacing w:line="400" w:lineRule="exact"/>
        <w:ind w:firstLine="560" w:firstLineChars="200"/>
        <w:rPr>
          <w:rFonts w:ascii="Times New Roman" w:hAnsi="楷体"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（二）着力打造服务创新平台</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1.</w:t>
      </w:r>
      <w:r>
        <w:rPr>
          <w:rFonts w:ascii="Times New Roman" w:hAnsi="仿宋" w:eastAsia="仿宋" w:cs="Times New Roman"/>
          <w:b/>
          <w:bCs/>
          <w:color w:val="auto"/>
          <w:kern w:val="0"/>
          <w:sz w:val="28"/>
          <w:szCs w:val="28"/>
          <w:highlight w:val="none"/>
        </w:rPr>
        <w:t>打造人才培养与技术创新平台。</w:t>
      </w:r>
      <w:bookmarkStart w:id="4" w:name="_Hlk27254881"/>
      <w:r>
        <w:rPr>
          <w:rFonts w:ascii="Times New Roman" w:hAnsi="仿宋" w:eastAsia="仿宋" w:cs="Times New Roman"/>
          <w:color w:val="auto"/>
          <w:kern w:val="0"/>
          <w:sz w:val="28"/>
          <w:szCs w:val="28"/>
          <w:highlight w:val="none"/>
        </w:rPr>
        <w:t>对接科技发展趋势，以技术技能积累为纽带，</w:t>
      </w:r>
      <w:bookmarkStart w:id="5" w:name="_Hlk27165551"/>
      <w:r>
        <w:rPr>
          <w:rFonts w:ascii="Times New Roman" w:hAnsi="仿宋" w:eastAsia="仿宋" w:cs="Times New Roman"/>
          <w:color w:val="auto"/>
          <w:kern w:val="0"/>
          <w:sz w:val="28"/>
          <w:szCs w:val="28"/>
          <w:highlight w:val="none"/>
        </w:rPr>
        <w:t>在原有实训基地基础上，</w:t>
      </w:r>
      <w:bookmarkStart w:id="6" w:name="_Hlk27252389"/>
      <w:r>
        <w:rPr>
          <w:rFonts w:ascii="Times New Roman" w:hAnsi="仿宋" w:eastAsia="仿宋" w:cs="Times New Roman"/>
          <w:color w:val="auto"/>
          <w:kern w:val="0"/>
          <w:sz w:val="28"/>
          <w:szCs w:val="28"/>
          <w:highlight w:val="none"/>
        </w:rPr>
        <w:t>新建大数据、人工智能、</w:t>
      </w:r>
      <w:r>
        <w:rPr>
          <w:rFonts w:ascii="Times New Roman" w:hAnsi="Times New Roman" w:eastAsia="仿宋" w:cs="Times New Roman"/>
          <w:color w:val="auto"/>
          <w:kern w:val="0"/>
          <w:sz w:val="28"/>
          <w:szCs w:val="28"/>
          <w:highlight w:val="none"/>
        </w:rPr>
        <w:t>5G</w:t>
      </w:r>
      <w:r>
        <w:rPr>
          <w:rFonts w:ascii="Times New Roman" w:hAnsi="仿宋" w:eastAsia="仿宋" w:cs="Times New Roman"/>
          <w:color w:val="auto"/>
          <w:kern w:val="0"/>
          <w:sz w:val="28"/>
          <w:szCs w:val="28"/>
          <w:highlight w:val="none"/>
        </w:rPr>
        <w:t>产业联盟等实训基地</w:t>
      </w:r>
      <w:bookmarkEnd w:id="6"/>
      <w:r>
        <w:rPr>
          <w:rFonts w:ascii="Times New Roman" w:hAnsi="仿宋" w:eastAsia="仿宋" w:cs="Times New Roman"/>
          <w:color w:val="auto"/>
          <w:kern w:val="0"/>
          <w:sz w:val="28"/>
          <w:szCs w:val="28"/>
          <w:highlight w:val="none"/>
        </w:rPr>
        <w:t>，建设集人才培养、团队建设、技术服务于一体，资源共享、机制灵活、产出高效的人才培养与技术创新平台，促进创新成果与核心技术产业化，重点服务企业特别是中小微企业的技术研发和产品升级。每年开发更新实训项目，与合作的中小微企业如河南火马创意有限公司、焦作市纽斯特机械进出口有限公司、焦作市源波环保科技有限公司、焦作中鑫重工机械有限公司等开展技术研发和产品升级、进行横向课题研究，申请专利，促进科技成果转化，与企业合作进行科技攻关。</w:t>
      </w:r>
    </w:p>
    <w:bookmarkEnd w:id="4"/>
    <w:bookmarkEnd w:id="5"/>
    <w:p>
      <w:pPr>
        <w:widowControl/>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2.</w:t>
      </w:r>
      <w:bookmarkStart w:id="7" w:name="_Hlk26994002"/>
      <w:r>
        <w:rPr>
          <w:rFonts w:ascii="Times New Roman" w:hAnsi="仿宋" w:eastAsia="仿宋" w:cs="Times New Roman"/>
          <w:b/>
          <w:bCs/>
          <w:color w:val="auto"/>
          <w:kern w:val="0"/>
          <w:sz w:val="28"/>
          <w:szCs w:val="28"/>
          <w:highlight w:val="none"/>
        </w:rPr>
        <w:t>打造</w:t>
      </w:r>
      <w:bookmarkEnd w:id="7"/>
      <w:r>
        <w:rPr>
          <w:rFonts w:ascii="Times New Roman" w:hAnsi="仿宋" w:eastAsia="仿宋" w:cs="Times New Roman"/>
          <w:b/>
          <w:bCs/>
          <w:color w:val="auto"/>
          <w:kern w:val="0"/>
          <w:sz w:val="28"/>
          <w:szCs w:val="28"/>
          <w:highlight w:val="none"/>
        </w:rPr>
        <w:t>服务创新平台。</w:t>
      </w:r>
      <w:r>
        <w:rPr>
          <w:rFonts w:ascii="Times New Roman" w:hAnsi="仿宋" w:eastAsia="仿宋" w:cs="Times New Roman"/>
          <w:color w:val="auto"/>
          <w:kern w:val="0"/>
          <w:sz w:val="28"/>
          <w:szCs w:val="28"/>
          <w:highlight w:val="none"/>
        </w:rPr>
        <w:t>加强与河南中轴集团有限公司、龙蟒佰利联集团股份有限公司、蒙牛乳业（焦作）有限公司、多氟多（焦作）新能源科技有限公司等企业深度合作，建设兼具科技攻关、智库咨询、英才培养、创新创业功能，体现学校特色的</w:t>
      </w:r>
      <w:bookmarkStart w:id="8" w:name="_Hlk26993675"/>
      <w:r>
        <w:rPr>
          <w:rFonts w:ascii="Times New Roman" w:hAnsi="仿宋" w:eastAsia="仿宋" w:cs="Times New Roman"/>
          <w:color w:val="auto"/>
          <w:kern w:val="0"/>
          <w:sz w:val="28"/>
          <w:szCs w:val="28"/>
          <w:highlight w:val="none"/>
        </w:rPr>
        <w:t>服务创新平台</w:t>
      </w:r>
      <w:bookmarkEnd w:id="8"/>
      <w:r>
        <w:rPr>
          <w:rFonts w:ascii="Times New Roman" w:hAnsi="仿宋" w:eastAsia="仿宋" w:cs="Times New Roman"/>
          <w:color w:val="auto"/>
          <w:kern w:val="0"/>
          <w:sz w:val="28"/>
          <w:szCs w:val="28"/>
          <w:highlight w:val="none"/>
        </w:rPr>
        <w:t>，服务区域发展和产业转型升级。每个重点专业和高职称、高学历人员集中的学院，确定一名科研带头人，</w:t>
      </w:r>
      <w:bookmarkStart w:id="9" w:name="_Hlk27169938"/>
      <w:r>
        <w:rPr>
          <w:rFonts w:ascii="Times New Roman" w:hAnsi="仿宋" w:eastAsia="仿宋" w:cs="Times New Roman"/>
          <w:color w:val="auto"/>
          <w:kern w:val="0"/>
          <w:sz w:val="28"/>
          <w:szCs w:val="28"/>
          <w:highlight w:val="none"/>
        </w:rPr>
        <w:t>组建科研团队，确定科研目标和研究方向，学校重点支持其团队开展研究工作，提升科研水平。</w:t>
      </w:r>
    </w:p>
    <w:bookmarkEnd w:id="9"/>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3.</w:t>
      </w:r>
      <w:r>
        <w:rPr>
          <w:rFonts w:ascii="Times New Roman" w:hAnsi="仿宋" w:eastAsia="仿宋" w:cs="Times New Roman"/>
          <w:b/>
          <w:color w:val="auto"/>
          <w:kern w:val="0"/>
          <w:sz w:val="28"/>
          <w:szCs w:val="28"/>
          <w:highlight w:val="none"/>
        </w:rPr>
        <w:t>打造技术技能平台。</w:t>
      </w:r>
      <w:bookmarkStart w:id="10" w:name="_Hlk27258327"/>
      <w:r>
        <w:rPr>
          <w:rFonts w:ascii="Times New Roman" w:hAnsi="仿宋" w:eastAsia="仿宋" w:cs="Times New Roman"/>
          <w:color w:val="auto"/>
          <w:kern w:val="0"/>
          <w:sz w:val="28"/>
          <w:szCs w:val="28"/>
          <w:highlight w:val="none"/>
        </w:rPr>
        <w:t>进一步提高专业群集聚度和配套供给服务能力，与焦作万方铝业股份有限公司、风神轮胎股份有限公司、河南中轴集团有限公司、河南省中原内配等行业领先企业深度合作，建设兼具产品研发、工艺开发、技术推广、大师培育功能的</w:t>
      </w:r>
      <w:bookmarkStart w:id="11" w:name="_Hlk26993993"/>
      <w:r>
        <w:rPr>
          <w:rFonts w:ascii="Times New Roman" w:hAnsi="仿宋" w:eastAsia="仿宋" w:cs="Times New Roman"/>
          <w:color w:val="auto"/>
          <w:kern w:val="0"/>
          <w:sz w:val="28"/>
          <w:szCs w:val="28"/>
          <w:highlight w:val="none"/>
        </w:rPr>
        <w:t>技术技能平台</w:t>
      </w:r>
      <w:bookmarkEnd w:id="11"/>
      <w:r>
        <w:rPr>
          <w:rFonts w:ascii="Times New Roman" w:hAnsi="仿宋" w:eastAsia="仿宋" w:cs="Times New Roman"/>
          <w:color w:val="auto"/>
          <w:kern w:val="0"/>
          <w:sz w:val="28"/>
          <w:szCs w:val="28"/>
          <w:highlight w:val="none"/>
        </w:rPr>
        <w:t>，服务重点产业和支柱产业发展。</w:t>
      </w:r>
      <w:bookmarkStart w:id="12" w:name="_Hlk27171822"/>
      <w:r>
        <w:rPr>
          <w:rFonts w:ascii="Times New Roman" w:hAnsi="仿宋" w:eastAsia="仿宋" w:cs="Times New Roman"/>
          <w:color w:val="auto"/>
          <w:kern w:val="0"/>
          <w:sz w:val="28"/>
          <w:szCs w:val="28"/>
          <w:highlight w:val="none"/>
        </w:rPr>
        <w:t>依托机电学院原有的市级工程技术研究中心，建设机电应用技术协同创新中心。</w:t>
      </w:r>
      <w:bookmarkStart w:id="13" w:name="_Hlk27257864"/>
      <w:r>
        <w:rPr>
          <w:rFonts w:ascii="Times New Roman" w:hAnsi="仿宋" w:eastAsia="仿宋" w:cs="Times New Roman"/>
          <w:color w:val="auto"/>
          <w:kern w:val="0"/>
          <w:sz w:val="28"/>
          <w:szCs w:val="28"/>
          <w:highlight w:val="none"/>
        </w:rPr>
        <w:t>新建名师工作室</w:t>
      </w:r>
      <w:bookmarkEnd w:id="13"/>
      <w:r>
        <w:rPr>
          <w:rFonts w:ascii="Times New Roman" w:hAnsi="仿宋" w:eastAsia="仿宋" w:cs="Times New Roman"/>
          <w:color w:val="auto"/>
          <w:kern w:val="0"/>
          <w:sz w:val="28"/>
          <w:szCs w:val="28"/>
          <w:highlight w:val="none"/>
        </w:rPr>
        <w:t>和技术技能大师工作室，培养青年技术技能骨干（含教师和学生），形成人才培养团队，参加省级以上技能大赛。</w:t>
      </w:r>
      <w:bookmarkEnd w:id="12"/>
    </w:p>
    <w:bookmarkEnd w:id="10"/>
    <w:p>
      <w:pPr>
        <w:pStyle w:val="81"/>
        <w:spacing w:line="400" w:lineRule="exact"/>
        <w:ind w:firstLine="548" w:firstLineChars="196"/>
        <w:rPr>
          <w:rFonts w:eastAsia="仿宋"/>
          <w:color w:val="auto"/>
          <w:kern w:val="0"/>
          <w:sz w:val="28"/>
          <w:szCs w:val="28"/>
          <w:highlight w:val="none"/>
        </w:rPr>
      </w:pPr>
      <w:r>
        <w:rPr>
          <w:rFonts w:eastAsia="仿宋"/>
          <w:b/>
          <w:color w:val="auto"/>
          <w:kern w:val="0"/>
          <w:sz w:val="28"/>
          <w:szCs w:val="28"/>
          <w:highlight w:val="none"/>
        </w:rPr>
        <w:t>4.</w:t>
      </w:r>
      <w:r>
        <w:rPr>
          <w:rFonts w:hAnsi="仿宋" w:eastAsia="仿宋"/>
          <w:b/>
          <w:color w:val="auto"/>
          <w:kern w:val="0"/>
          <w:sz w:val="28"/>
          <w:szCs w:val="28"/>
          <w:highlight w:val="none"/>
        </w:rPr>
        <w:t>举办创新创业活动。</w:t>
      </w:r>
      <w:r>
        <w:rPr>
          <w:rFonts w:hAnsi="仿宋" w:eastAsia="仿宋"/>
          <w:color w:val="auto"/>
          <w:kern w:val="0"/>
          <w:sz w:val="28"/>
          <w:szCs w:val="28"/>
          <w:highlight w:val="none"/>
        </w:rPr>
        <w:t>积极开办创新创业学院、大学生创业园和创业训练营，积极发展创客空间等新型孵化器，将创新创业教育纳入课程体系，</w:t>
      </w:r>
      <w:bookmarkStart w:id="14" w:name="_Hlk27000135"/>
      <w:r>
        <w:rPr>
          <w:rFonts w:hAnsi="仿宋" w:eastAsia="仿宋"/>
          <w:color w:val="auto"/>
          <w:kern w:val="0"/>
          <w:sz w:val="28"/>
          <w:szCs w:val="28"/>
          <w:highlight w:val="none"/>
        </w:rPr>
        <w:t>举办各具特色的创新创业竞赛活动</w:t>
      </w:r>
      <w:bookmarkEnd w:id="14"/>
      <w:r>
        <w:rPr>
          <w:rFonts w:hAnsi="仿宋" w:eastAsia="仿宋"/>
          <w:color w:val="auto"/>
          <w:kern w:val="0"/>
          <w:sz w:val="28"/>
          <w:szCs w:val="28"/>
          <w:highlight w:val="none"/>
        </w:rPr>
        <w:t>，提升大学生创新创业能力。</w:t>
      </w:r>
      <w:bookmarkStart w:id="15" w:name="_Hlk27173482"/>
      <w:r>
        <w:rPr>
          <w:rFonts w:hAnsi="仿宋" w:eastAsia="仿宋"/>
          <w:color w:val="auto"/>
          <w:kern w:val="0"/>
          <w:sz w:val="28"/>
          <w:szCs w:val="28"/>
          <w:highlight w:val="none"/>
        </w:rPr>
        <w:t>与企业共建大学生创新创业实践基地、创业训练营，建设国家级创新创业实践基地。</w:t>
      </w:r>
    </w:p>
    <w:bookmarkEnd w:id="15"/>
    <w:p>
      <w:pPr>
        <w:autoSpaceDE w:val="0"/>
        <w:autoSpaceDN w:val="0"/>
        <w:adjustRightInd w:val="0"/>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楷体" w:eastAsia="楷体" w:cs="Times New Roman"/>
          <w:color w:val="auto"/>
          <w:kern w:val="0"/>
          <w:sz w:val="28"/>
          <w:szCs w:val="28"/>
          <w:highlight w:val="none"/>
        </w:rPr>
        <w:t>（三）着力打造校企命运共同体</w:t>
      </w:r>
    </w:p>
    <w:p>
      <w:pPr>
        <w:pStyle w:val="5"/>
        <w:widowControl/>
        <w:adjustRightInd w:val="0"/>
        <w:snapToGrid w:val="0"/>
        <w:spacing w:line="400" w:lineRule="exact"/>
        <w:ind w:firstLine="560" w:firstLineChars="200"/>
        <w:jc w:val="both"/>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1.</w:t>
      </w:r>
      <w:r>
        <w:rPr>
          <w:rFonts w:ascii="Times New Roman" w:hAnsi="仿宋" w:eastAsia="仿宋" w:cs="Times New Roman"/>
          <w:b/>
          <w:color w:val="auto"/>
          <w:kern w:val="0"/>
          <w:sz w:val="28"/>
          <w:szCs w:val="28"/>
          <w:highlight w:val="none"/>
        </w:rPr>
        <w:t>构建校企命运共同体。</w:t>
      </w:r>
      <w:r>
        <w:rPr>
          <w:rFonts w:ascii="Times New Roman" w:hAnsi="仿宋" w:eastAsia="仿宋" w:cs="Times New Roman"/>
          <w:color w:val="auto"/>
          <w:kern w:val="0"/>
          <w:sz w:val="28"/>
          <w:szCs w:val="28"/>
          <w:highlight w:val="none"/>
        </w:rPr>
        <w:t>推进产教融合、校企合作力度，制订各项校企合作规章制度，形成校企协同构建的育人机制，既满足学生多样化学习需求，又能为集团成员企业员工接受职业教育提供机会，拓宽技术技能型人才成长通道。深化与行业企业的战略合作关系，依托校企合作企业，充分发挥合作企业的资源、信息、人才、技术优势，实现校企专业共建、课程共担、教材共编、师资共享、基地共用，形成校企命运共同体。</w:t>
      </w:r>
    </w:p>
    <w:p>
      <w:pPr>
        <w:pStyle w:val="5"/>
        <w:widowControl/>
        <w:adjustRightInd w:val="0"/>
        <w:snapToGrid w:val="0"/>
        <w:spacing w:line="400" w:lineRule="exact"/>
        <w:ind w:firstLine="560" w:firstLineChars="200"/>
        <w:jc w:val="both"/>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2.</w:t>
      </w:r>
      <w:r>
        <w:rPr>
          <w:rFonts w:ascii="Times New Roman" w:hAnsi="仿宋" w:eastAsia="仿宋" w:cs="Times New Roman"/>
          <w:b/>
          <w:color w:val="auto"/>
          <w:kern w:val="0"/>
          <w:sz w:val="28"/>
          <w:szCs w:val="28"/>
          <w:highlight w:val="none"/>
        </w:rPr>
        <w:t>创新人才培养模式。</w:t>
      </w:r>
      <w:r>
        <w:rPr>
          <w:rFonts w:ascii="Times New Roman" w:hAnsi="仿宋" w:eastAsia="仿宋" w:cs="Times New Roman"/>
          <w:color w:val="auto"/>
          <w:sz w:val="28"/>
          <w:szCs w:val="28"/>
          <w:highlight w:val="none"/>
        </w:rPr>
        <w:t>对标服务本地上市公司和重点企业，形成产教融合、校企合作的人才培养模式。</w:t>
      </w:r>
      <w:r>
        <w:rPr>
          <w:rFonts w:ascii="Times New Roman" w:hAnsi="仿宋" w:eastAsia="仿宋" w:cs="Times New Roman"/>
          <w:color w:val="auto"/>
          <w:kern w:val="0"/>
          <w:sz w:val="28"/>
          <w:szCs w:val="28"/>
          <w:highlight w:val="none"/>
        </w:rPr>
        <w:t>探索建立校企联合招生、联合培养、</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双元</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育人的长效机制，建立学校与企业用工一体化的招生、招工制度，规范</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双元</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培育招生、招工一体化试点工作，在机电学院和化工学院开展</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双元</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育人的试点，建设与之相适应的师资队伍和教学文件管理制度、培养标准。</w:t>
      </w:r>
      <w:r>
        <w:rPr>
          <w:rFonts w:ascii="Times New Roman" w:hAnsi="仿宋" w:eastAsia="仿宋" w:cs="Times New Roman"/>
          <w:color w:val="auto"/>
          <w:sz w:val="28"/>
          <w:szCs w:val="28"/>
          <w:highlight w:val="none"/>
        </w:rPr>
        <w:t>开展现代学徒制和企业新型学徒制试点，</w:t>
      </w:r>
      <w:r>
        <w:rPr>
          <w:rFonts w:ascii="Times New Roman" w:hAnsi="仿宋" w:eastAsia="仿宋" w:cs="Times New Roman"/>
          <w:color w:val="auto"/>
          <w:kern w:val="0"/>
          <w:sz w:val="28"/>
          <w:szCs w:val="28"/>
          <w:highlight w:val="none"/>
        </w:rPr>
        <w:t>总结提炼</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双培型</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培养模式的试点工作经验并在我校重点专业和特色专业中全面推行，促进产教融合校企育人模式。</w:t>
      </w:r>
    </w:p>
    <w:p>
      <w:pPr>
        <w:widowControl/>
        <w:adjustRightInd w:val="0"/>
        <w:snapToGrid w:val="0"/>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3.</w:t>
      </w:r>
      <w:r>
        <w:rPr>
          <w:rFonts w:ascii="Times New Roman" w:hAnsi="仿宋" w:eastAsia="仿宋" w:cs="Times New Roman"/>
          <w:b/>
          <w:color w:val="auto"/>
          <w:kern w:val="0"/>
          <w:sz w:val="28"/>
          <w:szCs w:val="28"/>
          <w:highlight w:val="none"/>
        </w:rPr>
        <w:t>实施</w:t>
      </w:r>
      <w:r>
        <w:rPr>
          <w:rFonts w:ascii="Times New Roman" w:hAnsi="Times New Roman" w:eastAsia="仿宋" w:cs="Times New Roman"/>
          <w:b/>
          <w:color w:val="auto"/>
          <w:kern w:val="0"/>
          <w:sz w:val="28"/>
          <w:szCs w:val="28"/>
          <w:highlight w:val="none"/>
        </w:rPr>
        <w:t>“1+X”</w:t>
      </w:r>
      <w:r>
        <w:rPr>
          <w:rFonts w:ascii="Times New Roman" w:hAnsi="仿宋" w:eastAsia="仿宋" w:cs="Times New Roman"/>
          <w:b/>
          <w:color w:val="auto"/>
          <w:kern w:val="0"/>
          <w:sz w:val="28"/>
          <w:szCs w:val="28"/>
          <w:highlight w:val="none"/>
        </w:rPr>
        <w:t>证书试点。</w:t>
      </w:r>
      <w:r>
        <w:rPr>
          <w:rFonts w:ascii="Times New Roman" w:hAnsi="仿宋" w:eastAsia="仿宋" w:cs="Times New Roman"/>
          <w:color w:val="auto"/>
          <w:kern w:val="0"/>
          <w:sz w:val="28"/>
          <w:szCs w:val="28"/>
          <w:highlight w:val="none"/>
        </w:rPr>
        <w:t>深化复合型技术技能人才培养培训模式改革，落实国家</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实施</w:t>
      </w:r>
      <w:r>
        <w:rPr>
          <w:rFonts w:ascii="Times New Roman" w:hAnsi="Times New Roman" w:eastAsia="仿宋" w:cs="Times New Roman"/>
          <w:color w:val="auto"/>
          <w:kern w:val="0"/>
          <w:sz w:val="28"/>
          <w:szCs w:val="28"/>
          <w:highlight w:val="none"/>
        </w:rPr>
        <w:t>1+X</w:t>
      </w:r>
      <w:r>
        <w:rPr>
          <w:rFonts w:ascii="Times New Roman" w:hAnsi="仿宋" w:eastAsia="仿宋" w:cs="Times New Roman"/>
          <w:color w:val="auto"/>
          <w:kern w:val="0"/>
          <w:sz w:val="28"/>
          <w:szCs w:val="28"/>
          <w:highlight w:val="none"/>
        </w:rPr>
        <w:t>证书制度试点方案</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。在我校成立专门的机构，选取机电学院和计算机学院作为试点，推进我校的</w:t>
      </w:r>
      <w:r>
        <w:rPr>
          <w:rFonts w:ascii="Times New Roman" w:hAnsi="Times New Roman" w:eastAsia="仿宋" w:cs="Times New Roman"/>
          <w:color w:val="auto"/>
          <w:kern w:val="0"/>
          <w:sz w:val="28"/>
          <w:szCs w:val="28"/>
          <w:highlight w:val="none"/>
        </w:rPr>
        <w:t>“1+X”</w:t>
      </w:r>
      <w:r>
        <w:rPr>
          <w:rFonts w:ascii="Times New Roman" w:hAnsi="仿宋" w:eastAsia="仿宋" w:cs="Times New Roman"/>
          <w:color w:val="auto"/>
          <w:kern w:val="0"/>
          <w:sz w:val="28"/>
          <w:szCs w:val="28"/>
          <w:highlight w:val="none"/>
        </w:rPr>
        <w:t>证书试点工作。将专业教学标准与职业技能等级标准有机衔接，</w:t>
      </w:r>
      <w:r>
        <w:rPr>
          <w:rFonts w:ascii="Times New Roman" w:hAnsi="仿宋" w:eastAsia="仿宋" w:cs="Times New Roman"/>
          <w:color w:val="auto"/>
          <w:sz w:val="28"/>
          <w:szCs w:val="28"/>
          <w:highlight w:val="none"/>
        </w:rPr>
        <w:t>加快推进</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学分银行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建设，积极推进学分制改革，探索实施弹性学制，有序开展学历证书与职业技能证书学分</w:t>
      </w:r>
      <w:r>
        <w:rPr>
          <w:rFonts w:hint="eastAsia" w:ascii="Times New Roman" w:hAnsi="仿宋" w:eastAsia="仿宋" w:cs="Times New Roman"/>
          <w:color w:val="auto"/>
          <w:sz w:val="28"/>
          <w:szCs w:val="28"/>
          <w:highlight w:val="none"/>
        </w:rPr>
        <w:t>转化与</w:t>
      </w:r>
      <w:r>
        <w:rPr>
          <w:rFonts w:ascii="Times New Roman" w:hAnsi="仿宋" w:eastAsia="仿宋" w:cs="Times New Roman"/>
          <w:color w:val="auto"/>
          <w:sz w:val="28"/>
          <w:szCs w:val="28"/>
          <w:highlight w:val="none"/>
        </w:rPr>
        <w:t>互认等制度，放宽学生修业年限，允许调整学业进程、保留学籍休学创新创业，形成规范、灵活的教学运行组织机制。</w:t>
      </w:r>
      <w:r>
        <w:rPr>
          <w:rFonts w:ascii="Times New Roman" w:hAnsi="仿宋" w:eastAsia="仿宋" w:cs="Times New Roman"/>
          <w:color w:val="auto"/>
          <w:kern w:val="0"/>
          <w:sz w:val="28"/>
          <w:szCs w:val="28"/>
          <w:highlight w:val="none"/>
        </w:rPr>
        <w:t>探索对取得职业技能等级证书的在校生，进行奖励或补贴的办法。</w:t>
      </w:r>
    </w:p>
    <w:p>
      <w:pPr>
        <w:pStyle w:val="5"/>
        <w:widowControl/>
        <w:adjustRightInd w:val="0"/>
        <w:snapToGrid w:val="0"/>
        <w:spacing w:line="400" w:lineRule="exact"/>
        <w:ind w:firstLine="560" w:firstLineChars="200"/>
        <w:jc w:val="both"/>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4.</w:t>
      </w:r>
      <w:r>
        <w:rPr>
          <w:rFonts w:ascii="Times New Roman" w:hAnsi="仿宋" w:eastAsia="仿宋" w:cs="Times New Roman"/>
          <w:b/>
          <w:color w:val="auto"/>
          <w:kern w:val="0"/>
          <w:sz w:val="28"/>
          <w:szCs w:val="28"/>
          <w:highlight w:val="none"/>
        </w:rPr>
        <w:t>牵头组建职业教育集团。</w:t>
      </w:r>
      <w:r>
        <w:rPr>
          <w:rFonts w:ascii="Times New Roman" w:hAnsi="仿宋" w:eastAsia="仿宋" w:cs="Times New Roman"/>
          <w:color w:val="auto"/>
          <w:kern w:val="0"/>
          <w:sz w:val="28"/>
          <w:szCs w:val="28"/>
          <w:highlight w:val="none"/>
        </w:rPr>
        <w:t>依托政府、企业、行业和其他职业院校，由我校牵头组建职业教育集团，通过人员互聘、平台共享，探索建立基于产权制度和利益共享机制的集团治理结构与运行机制。</w:t>
      </w:r>
      <w:r>
        <w:rPr>
          <w:rFonts w:ascii="Times New Roman" w:hAnsi="仿宋" w:eastAsia="仿宋" w:cs="Times New Roman"/>
          <w:color w:val="auto"/>
          <w:sz w:val="28"/>
          <w:szCs w:val="28"/>
          <w:highlight w:val="none"/>
        </w:rPr>
        <w:t>提升职教集团、产教联盟共享实训基地人培养与社会服务能力，共享实训基地承担技能考核、职业技能竞赛、职工培训、科普教育等任务。使职教集团、产教联盟共享实训基地逐步成为学校教育、职工培训与继续教育无缝对接的终身学习平台，并逐步向集实习实训教学、技能考核、师资及企业职工培训、技能竞赛、研发服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五位一体</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的现代职业教育实训中心发展。</w:t>
      </w:r>
    </w:p>
    <w:p>
      <w:pPr>
        <w:pStyle w:val="5"/>
        <w:widowControl/>
        <w:adjustRightInd w:val="0"/>
        <w:snapToGrid w:val="0"/>
        <w:spacing w:line="400" w:lineRule="exact"/>
        <w:ind w:firstLine="560" w:firstLineChars="200"/>
        <w:jc w:val="both"/>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5.</w:t>
      </w:r>
      <w:r>
        <w:rPr>
          <w:rFonts w:ascii="Times New Roman" w:hAnsi="仿宋" w:eastAsia="仿宋" w:cs="Times New Roman"/>
          <w:b/>
          <w:color w:val="auto"/>
          <w:kern w:val="0"/>
          <w:sz w:val="28"/>
          <w:szCs w:val="28"/>
          <w:highlight w:val="none"/>
        </w:rPr>
        <w:t>创新校企合作育人途径。</w:t>
      </w:r>
      <w:r>
        <w:rPr>
          <w:rFonts w:ascii="Times New Roman" w:hAnsi="仿宋" w:eastAsia="仿宋" w:cs="Times New Roman"/>
          <w:color w:val="auto"/>
          <w:kern w:val="0"/>
          <w:sz w:val="28"/>
          <w:szCs w:val="28"/>
          <w:highlight w:val="none"/>
        </w:rPr>
        <w:t>通过邀请有影响力的企业参与</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专业建设指导委员会</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教学指导委员会</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，参与专业设置、课程开发、人才培养，实施双主体育人。与多氟多等企业联合建立</w:t>
      </w:r>
      <w:r>
        <w:rPr>
          <w:rFonts w:hint="eastAsia" w:ascii="Times New Roman" w:hAnsi="仿宋" w:eastAsia="仿宋" w:cs="Times New Roman"/>
          <w:color w:val="auto"/>
          <w:kern w:val="0"/>
          <w:sz w:val="28"/>
          <w:szCs w:val="28"/>
          <w:highlight w:val="none"/>
        </w:rPr>
        <w:t>产</w:t>
      </w:r>
      <w:r>
        <w:rPr>
          <w:rFonts w:ascii="Times New Roman" w:hAnsi="仿宋" w:eastAsia="仿宋" w:cs="Times New Roman"/>
          <w:color w:val="auto"/>
          <w:kern w:val="0"/>
          <w:sz w:val="28"/>
          <w:szCs w:val="28"/>
          <w:highlight w:val="none"/>
        </w:rPr>
        <w:t>业学院，在产业学院内开展现代学徒制试点，订单班等工作；校企合作建成教师入企工作站、应用技术协同创新中心、技能大师工作室、企业工作室、专业实习实训基地、创新基地、教学名师工作室等，完善相关管理制度，形成成熟的运行模式。</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（四）</w:t>
      </w:r>
      <w:r>
        <w:rPr>
          <w:rFonts w:hint="eastAsia" w:ascii="Times New Roman" w:hAnsi="楷体" w:eastAsia="楷体" w:cs="Times New Roman"/>
          <w:color w:val="auto"/>
          <w:kern w:val="0"/>
          <w:sz w:val="28"/>
          <w:szCs w:val="28"/>
          <w:highlight w:val="none"/>
        </w:rPr>
        <w:t>着力</w:t>
      </w:r>
      <w:r>
        <w:rPr>
          <w:rFonts w:ascii="Times New Roman" w:hAnsi="楷体" w:eastAsia="楷体" w:cs="Times New Roman"/>
          <w:color w:val="auto"/>
          <w:kern w:val="0"/>
          <w:sz w:val="28"/>
          <w:szCs w:val="28"/>
          <w:highlight w:val="none"/>
        </w:rPr>
        <w:t>打造高水平专业群</w:t>
      </w:r>
    </w:p>
    <w:p>
      <w:pPr>
        <w:widowControl/>
        <w:adjustRightInd w:val="0"/>
        <w:snapToGrid w:val="0"/>
        <w:spacing w:line="400" w:lineRule="exact"/>
        <w:ind w:firstLine="560" w:firstLineChars="200"/>
        <w:rPr>
          <w:rFonts w:ascii="Times New Roman" w:hAnsi="Times New Roman" w:eastAsia="仿宋" w:cs="Times New Roman"/>
          <w:b/>
          <w:bCs/>
          <w:color w:val="auto"/>
          <w:kern w:val="0"/>
          <w:sz w:val="28"/>
          <w:szCs w:val="28"/>
          <w:highlight w:val="none"/>
        </w:rPr>
      </w:pPr>
      <w:r>
        <w:rPr>
          <w:rFonts w:ascii="Times New Roman" w:hAnsi="Times New Roman" w:eastAsia="仿宋" w:cs="Times New Roman"/>
          <w:b/>
          <w:bCs/>
          <w:color w:val="auto"/>
          <w:kern w:val="0"/>
          <w:sz w:val="28"/>
          <w:szCs w:val="28"/>
          <w:highlight w:val="none"/>
        </w:rPr>
        <w:t>1.</w:t>
      </w:r>
      <w:r>
        <w:rPr>
          <w:rFonts w:ascii="Times New Roman" w:hAnsi="仿宋" w:eastAsia="仿宋" w:cs="Times New Roman"/>
          <w:b/>
          <w:bCs/>
          <w:color w:val="auto"/>
          <w:kern w:val="0"/>
          <w:sz w:val="28"/>
          <w:szCs w:val="28"/>
          <w:highlight w:val="none"/>
        </w:rPr>
        <w:t>建立专业动态调整机制，调整</w:t>
      </w:r>
      <w:r>
        <w:rPr>
          <w:rFonts w:hint="eastAsia" w:ascii="Times New Roman" w:hAnsi="仿宋" w:eastAsia="仿宋" w:cs="Times New Roman"/>
          <w:b/>
          <w:bCs/>
          <w:color w:val="auto"/>
          <w:kern w:val="0"/>
          <w:sz w:val="28"/>
          <w:szCs w:val="28"/>
          <w:highlight w:val="none"/>
        </w:rPr>
        <w:t>优化专业</w:t>
      </w:r>
      <w:r>
        <w:rPr>
          <w:rFonts w:ascii="Times New Roman" w:hAnsi="仿宋" w:eastAsia="仿宋" w:cs="Times New Roman"/>
          <w:b/>
          <w:bCs/>
          <w:color w:val="auto"/>
          <w:kern w:val="0"/>
          <w:sz w:val="28"/>
          <w:szCs w:val="28"/>
          <w:highlight w:val="none"/>
        </w:rPr>
        <w:t>布局。</w:t>
      </w:r>
      <w:r>
        <w:rPr>
          <w:rFonts w:ascii="Times New Roman" w:hAnsi="仿宋" w:eastAsia="仿宋" w:cs="Times New Roman"/>
          <w:color w:val="auto"/>
          <w:sz w:val="28"/>
          <w:szCs w:val="28"/>
          <w:highlight w:val="none"/>
        </w:rPr>
        <w:t>科学准确定位，联系社会，紧贴市场、紧贴产业、紧贴职业设置专业，重点设置区域经济社会发展急需的相关专业，加快推进专业结构的调整、优化和布局工作，发挥专业群的集聚效应和服务功能，实现人才培养供给侧和产业需求侧结构要素全方位融合。围绕</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互联网</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行动、《中国制造</w:t>
      </w:r>
      <w:r>
        <w:rPr>
          <w:rFonts w:ascii="Times New Roman" w:hAnsi="Times New Roman" w:eastAsia="仿宋" w:cs="Times New Roman"/>
          <w:color w:val="auto"/>
          <w:sz w:val="28"/>
          <w:szCs w:val="28"/>
          <w:highlight w:val="none"/>
        </w:rPr>
        <w:t>2025</w:t>
      </w:r>
      <w:r>
        <w:rPr>
          <w:rFonts w:ascii="Times New Roman" w:hAnsi="仿宋" w:eastAsia="仿宋" w:cs="Times New Roman"/>
          <w:color w:val="auto"/>
          <w:sz w:val="28"/>
          <w:szCs w:val="28"/>
          <w:highlight w:val="none"/>
        </w:rPr>
        <w:t>》、</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一带一路</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等要求，适应新技术、新模式、新业态发展实际，围绕焦作产业升级和经济发展状况，积极</w:t>
      </w:r>
      <w:r>
        <w:rPr>
          <w:rFonts w:ascii="Times New Roman" w:hAnsi="仿宋" w:eastAsia="仿宋" w:cs="Times New Roman"/>
          <w:color w:val="auto"/>
          <w:kern w:val="0"/>
          <w:sz w:val="28"/>
          <w:szCs w:val="28"/>
          <w:highlight w:val="none"/>
        </w:rPr>
        <w:t>应对区域产业发展对高技能人才的迫切需要，</w:t>
      </w:r>
      <w:r>
        <w:rPr>
          <w:rFonts w:ascii="Times New Roman" w:hAnsi="仿宋" w:eastAsia="仿宋" w:cs="Times New Roman"/>
          <w:color w:val="auto"/>
          <w:sz w:val="28"/>
          <w:szCs w:val="28"/>
          <w:highlight w:val="none"/>
        </w:rPr>
        <w:t>以产业结构调整驱动专业设置与改革，</w:t>
      </w:r>
      <w:r>
        <w:rPr>
          <w:rFonts w:ascii="Times New Roman" w:hAnsi="仿宋" w:eastAsia="仿宋" w:cs="Times New Roman"/>
          <w:color w:val="auto"/>
          <w:kern w:val="0"/>
          <w:sz w:val="28"/>
          <w:szCs w:val="28"/>
          <w:highlight w:val="none"/>
        </w:rPr>
        <w:t>减少或取消一批限制类、淘汰类产业相关专业，</w:t>
      </w:r>
      <w:r>
        <w:rPr>
          <w:rFonts w:ascii="Times New Roman" w:hAnsi="仿宋" w:eastAsia="仿宋" w:cs="Times New Roman"/>
          <w:color w:val="auto"/>
          <w:sz w:val="28"/>
          <w:szCs w:val="28"/>
          <w:highlight w:val="none"/>
        </w:rPr>
        <w:t>紧密对接焦作市战略性新兴产业，在相关领域增设新专业，使专业布局紧密结合区域经济发展，专业结构更加合理，形成一批以特色专业为龙头、相关专业为支撑的专业群，建立与区域经济发展相适应、与人才市场需求相衔接的专业体系。</w:t>
      </w:r>
    </w:p>
    <w:p>
      <w:pPr>
        <w:spacing w:line="400" w:lineRule="exact"/>
        <w:ind w:firstLine="560" w:firstLineChars="200"/>
        <w:rPr>
          <w:rFonts w:ascii="Times New Roman" w:hAnsi="Times New Roman" w:eastAsia="仿宋" w:cs="Times New Roman"/>
          <w:color w:val="auto"/>
          <w:sz w:val="28"/>
          <w:szCs w:val="28"/>
          <w:highlight w:val="none"/>
        </w:rPr>
      </w:pPr>
      <w:r>
        <w:rPr>
          <w:rFonts w:ascii="Times New Roman" w:hAnsi="Times New Roman" w:eastAsia="仿宋" w:cs="Times New Roman"/>
          <w:b/>
          <w:bCs/>
          <w:color w:val="auto"/>
          <w:sz w:val="28"/>
          <w:szCs w:val="28"/>
          <w:highlight w:val="none"/>
        </w:rPr>
        <w:t>2.</w:t>
      </w:r>
      <w:r>
        <w:rPr>
          <w:rFonts w:ascii="Times New Roman" w:hAnsi="仿宋" w:eastAsia="仿宋" w:cs="Times New Roman"/>
          <w:b/>
          <w:bCs/>
          <w:color w:val="auto"/>
          <w:sz w:val="28"/>
          <w:szCs w:val="28"/>
          <w:highlight w:val="none"/>
        </w:rPr>
        <w:t>继续实施特色专业建设工程。</w:t>
      </w:r>
      <w:r>
        <w:rPr>
          <w:rFonts w:ascii="Times New Roman" w:hAnsi="仿宋" w:eastAsia="仿宋" w:cs="Times New Roman"/>
          <w:color w:val="auto"/>
          <w:sz w:val="28"/>
          <w:szCs w:val="28"/>
          <w:highlight w:val="none"/>
        </w:rPr>
        <w:t>以重点专业建设为龙头，带动相关专业群建设，打造特色专业建设品牌，提升学校的竞争力。集中力量向重点特色专业倾斜，</w:t>
      </w:r>
      <w:r>
        <w:rPr>
          <w:rFonts w:ascii="Times New Roman" w:hAnsi="仿宋" w:eastAsia="仿宋" w:cs="Times New Roman"/>
          <w:color w:val="auto"/>
          <w:kern w:val="0"/>
          <w:sz w:val="28"/>
          <w:szCs w:val="28"/>
          <w:highlight w:val="none"/>
        </w:rPr>
        <w:t>建成能够产生引领辐射作用的国家级、省级骨干专业示范点，</w:t>
      </w:r>
      <w:r>
        <w:rPr>
          <w:rFonts w:ascii="Times New Roman" w:hAnsi="仿宋" w:eastAsia="仿宋" w:cs="Times New Roman"/>
          <w:color w:val="auto"/>
          <w:sz w:val="28"/>
          <w:szCs w:val="28"/>
          <w:highlight w:val="none"/>
        </w:rPr>
        <w:t>逐步形成</w:t>
      </w:r>
      <w:r>
        <w:rPr>
          <w:rFonts w:ascii="Times New Roman" w:hAnsi="Times New Roman" w:eastAsia="仿宋" w:cs="Times New Roman"/>
          <w:color w:val="auto"/>
          <w:sz w:val="28"/>
          <w:szCs w:val="28"/>
          <w:highlight w:val="none"/>
        </w:rPr>
        <w:t>8</w:t>
      </w:r>
      <w:r>
        <w:rPr>
          <w:rFonts w:ascii="Times New Roman" w:hAnsi="仿宋" w:eastAsia="仿宋" w:cs="Times New Roman"/>
          <w:color w:val="auto"/>
          <w:sz w:val="28"/>
          <w:szCs w:val="28"/>
          <w:highlight w:val="none"/>
        </w:rPr>
        <w:t>个特色鲜明、水平较高的特色专业群。结合专业特点，融合太极拳元素，建成</w:t>
      </w:r>
      <w:r>
        <w:rPr>
          <w:rFonts w:ascii="Times New Roman" w:hAnsi="Times New Roman" w:eastAsia="仿宋" w:cs="Times New Roman"/>
          <w:color w:val="auto"/>
          <w:sz w:val="28"/>
          <w:szCs w:val="28"/>
          <w:highlight w:val="none"/>
        </w:rPr>
        <w:t>4</w:t>
      </w:r>
      <w:r>
        <w:rPr>
          <w:rFonts w:ascii="Times New Roman" w:hAnsi="仿宋" w:eastAsia="仿宋" w:cs="Times New Roman"/>
          <w:color w:val="auto"/>
          <w:sz w:val="28"/>
          <w:szCs w:val="28"/>
          <w:highlight w:val="none"/>
        </w:rPr>
        <w:t>个具有浓郁焦作地方特色的</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专业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太极拳</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特色专业，提升学校影响力。通过专业群建设，</w:t>
      </w:r>
      <w:r>
        <w:rPr>
          <w:rFonts w:ascii="Times New Roman" w:hAnsi="仿宋" w:eastAsia="仿宋" w:cs="Times New Roman"/>
          <w:color w:val="auto"/>
          <w:kern w:val="0"/>
          <w:sz w:val="28"/>
          <w:szCs w:val="28"/>
          <w:highlight w:val="none"/>
        </w:rPr>
        <w:t>带动全部专业建设水平的整体提升，建设开放共享的专业群课程教学资源和实践教学基地。</w:t>
      </w:r>
      <w:r>
        <w:rPr>
          <w:rFonts w:ascii="Times New Roman" w:hAnsi="仿宋" w:eastAsia="仿宋" w:cs="Times New Roman"/>
          <w:color w:val="auto"/>
          <w:sz w:val="28"/>
          <w:szCs w:val="28"/>
          <w:highlight w:val="none"/>
        </w:rPr>
        <w:t>依托焦作市</w:t>
      </w:r>
      <w:r>
        <w:rPr>
          <w:rFonts w:ascii="Times New Roman" w:hAnsi="仿宋" w:eastAsia="仿宋" w:cs="Times New Roman"/>
          <w:color w:val="auto"/>
          <w:kern w:val="0"/>
          <w:sz w:val="28"/>
          <w:szCs w:val="28"/>
          <w:highlight w:val="none"/>
        </w:rPr>
        <w:t>智能制造产业链</w:t>
      </w:r>
      <w:r>
        <w:rPr>
          <w:rFonts w:ascii="Times New Roman" w:hAnsi="仿宋" w:eastAsia="仿宋" w:cs="Times New Roman"/>
          <w:color w:val="auto"/>
          <w:sz w:val="28"/>
          <w:szCs w:val="28"/>
          <w:highlight w:val="none"/>
        </w:rPr>
        <w:t>优势</w:t>
      </w:r>
      <w:r>
        <w:rPr>
          <w:rFonts w:ascii="Times New Roman" w:hAnsi="仿宋" w:eastAsia="仿宋" w:cs="Times New Roman"/>
          <w:color w:val="auto"/>
          <w:kern w:val="0"/>
          <w:sz w:val="28"/>
          <w:szCs w:val="28"/>
          <w:highlight w:val="none"/>
        </w:rPr>
        <w:t>，</w:t>
      </w:r>
      <w:r>
        <w:rPr>
          <w:rFonts w:ascii="Times New Roman" w:hAnsi="仿宋" w:eastAsia="仿宋" w:cs="Times New Roman"/>
          <w:color w:val="auto"/>
          <w:sz w:val="28"/>
          <w:szCs w:val="28"/>
          <w:highlight w:val="none"/>
        </w:rPr>
        <w:t>将</w:t>
      </w:r>
      <w:r>
        <w:rPr>
          <w:rFonts w:ascii="Times New Roman" w:hAnsi="仿宋" w:eastAsia="仿宋" w:cs="Times New Roman"/>
          <w:color w:val="auto"/>
          <w:kern w:val="0"/>
          <w:sz w:val="28"/>
          <w:szCs w:val="28"/>
          <w:highlight w:val="none"/>
        </w:rPr>
        <w:t>机械制造与自动化</w:t>
      </w:r>
      <w:r>
        <w:rPr>
          <w:rFonts w:ascii="Times New Roman" w:hAnsi="仿宋" w:eastAsia="仿宋" w:cs="Times New Roman"/>
          <w:color w:val="auto"/>
          <w:sz w:val="28"/>
          <w:szCs w:val="28"/>
          <w:highlight w:val="none"/>
        </w:rPr>
        <w:t>专业群建设成省内一流、具有区域影响力的高水平专业群。</w:t>
      </w:r>
    </w:p>
    <w:p>
      <w:pPr>
        <w:pStyle w:val="5"/>
        <w:widowControl/>
        <w:adjustRightInd w:val="0"/>
        <w:snapToGrid w:val="0"/>
        <w:spacing w:line="400" w:lineRule="exact"/>
        <w:ind w:firstLine="560" w:firstLineChars="200"/>
        <w:jc w:val="both"/>
        <w:rPr>
          <w:rFonts w:ascii="Times New Roman" w:hAnsi="Times New Roman" w:eastAsia="仿宋" w:cs="Times New Roman"/>
          <w:color w:val="auto"/>
          <w:sz w:val="28"/>
          <w:szCs w:val="28"/>
          <w:highlight w:val="none"/>
        </w:rPr>
      </w:pPr>
      <w:r>
        <w:rPr>
          <w:rFonts w:ascii="Times New Roman" w:hAnsi="Times New Roman" w:eastAsia="仿宋" w:cs="Times New Roman"/>
          <w:b/>
          <w:bCs/>
          <w:color w:val="auto"/>
          <w:sz w:val="28"/>
          <w:szCs w:val="28"/>
          <w:highlight w:val="none"/>
        </w:rPr>
        <w:t>3.</w:t>
      </w:r>
      <w:r>
        <w:rPr>
          <w:rFonts w:ascii="Times New Roman" w:hAnsi="仿宋" w:eastAsia="仿宋" w:cs="Times New Roman"/>
          <w:b/>
          <w:bCs/>
          <w:color w:val="auto"/>
          <w:sz w:val="28"/>
          <w:szCs w:val="28"/>
          <w:highlight w:val="none"/>
        </w:rPr>
        <w:t>科学制定人才培养方案。</w:t>
      </w:r>
      <w:r>
        <w:rPr>
          <w:rFonts w:ascii="Times New Roman" w:hAnsi="仿宋" w:eastAsia="仿宋" w:cs="Times New Roman"/>
          <w:color w:val="auto"/>
          <w:sz w:val="28"/>
          <w:szCs w:val="28"/>
          <w:highlight w:val="none"/>
        </w:rPr>
        <w:t>紧紧依托焦作市多氟多、佰利联、</w:t>
      </w:r>
      <w:r>
        <w:rPr>
          <w:rFonts w:hint="eastAsia" w:ascii="Times New Roman" w:hAnsi="仿宋" w:eastAsia="仿宋" w:cs="Times New Roman"/>
          <w:color w:val="auto"/>
          <w:sz w:val="28"/>
          <w:szCs w:val="28"/>
          <w:highlight w:val="none"/>
        </w:rPr>
        <w:t>河南</w:t>
      </w:r>
      <w:r>
        <w:rPr>
          <w:rFonts w:ascii="Times New Roman" w:hAnsi="仿宋" w:eastAsia="仿宋" w:cs="Times New Roman"/>
          <w:color w:val="auto"/>
          <w:sz w:val="28"/>
          <w:szCs w:val="28"/>
          <w:highlight w:val="none"/>
        </w:rPr>
        <w:t>中轴、中</w:t>
      </w:r>
      <w:r>
        <w:rPr>
          <w:rFonts w:hint="eastAsia" w:ascii="Times New Roman" w:hAnsi="仿宋" w:eastAsia="仿宋" w:cs="Times New Roman"/>
          <w:color w:val="auto"/>
          <w:sz w:val="28"/>
          <w:szCs w:val="28"/>
          <w:highlight w:val="none"/>
        </w:rPr>
        <w:t>原</w:t>
      </w:r>
      <w:r>
        <w:rPr>
          <w:rFonts w:ascii="Times New Roman" w:hAnsi="仿宋" w:eastAsia="仿宋" w:cs="Times New Roman"/>
          <w:color w:val="auto"/>
          <w:sz w:val="28"/>
          <w:szCs w:val="28"/>
          <w:highlight w:val="none"/>
        </w:rPr>
        <w:t>内配等具有国际行业标准、技术规范、领军人才的企业优势，通过校企互聘，引进企业人才，把企业的生产组织方式、操作规范、用人标准及管理制度等融入教学，充分发挥专业建设指导委员会的优势，</w:t>
      </w:r>
      <w:r>
        <w:rPr>
          <w:rFonts w:ascii="Times New Roman" w:hAnsi="仿宋" w:eastAsia="仿宋" w:cs="Times New Roman"/>
          <w:color w:val="auto"/>
          <w:kern w:val="0"/>
          <w:sz w:val="28"/>
          <w:szCs w:val="28"/>
          <w:highlight w:val="none"/>
        </w:rPr>
        <w:t>校企共同研究制定科学规范的人才培养方案，将新技术、新工艺、新规范等产业先进元素纳入教学内容，</w:t>
      </w:r>
      <w:r>
        <w:rPr>
          <w:rFonts w:ascii="Times New Roman" w:hAnsi="仿宋" w:eastAsia="仿宋" w:cs="Times New Roman"/>
          <w:color w:val="auto"/>
          <w:sz w:val="28"/>
          <w:szCs w:val="28"/>
          <w:highlight w:val="none"/>
        </w:rPr>
        <w:t>使教育教学活动与一流企业的技术、管理密切接轨，确保人才培养质量紧跟一流企业发展步伐。</w:t>
      </w:r>
    </w:p>
    <w:p>
      <w:pPr>
        <w:pStyle w:val="5"/>
        <w:widowControl/>
        <w:adjustRightInd w:val="0"/>
        <w:snapToGrid w:val="0"/>
        <w:spacing w:line="400" w:lineRule="exact"/>
        <w:ind w:firstLine="560" w:firstLineChars="200"/>
        <w:jc w:val="both"/>
        <w:rPr>
          <w:rFonts w:ascii="Times New Roman" w:hAnsi="Times New Roman" w:eastAsia="仿宋" w:cs="Times New Roman"/>
          <w:color w:val="auto"/>
          <w:sz w:val="28"/>
          <w:szCs w:val="28"/>
          <w:highlight w:val="none"/>
        </w:rPr>
      </w:pPr>
      <w:r>
        <w:rPr>
          <w:rFonts w:ascii="Times New Roman" w:hAnsi="Times New Roman" w:eastAsia="仿宋" w:cs="Times New Roman"/>
          <w:b/>
          <w:bCs/>
          <w:color w:val="auto"/>
          <w:sz w:val="28"/>
          <w:szCs w:val="28"/>
          <w:highlight w:val="none"/>
        </w:rPr>
        <w:t>4.</w:t>
      </w:r>
      <w:r>
        <w:rPr>
          <w:rFonts w:hint="eastAsia" w:ascii="Times New Roman" w:hAnsi="Times New Roman" w:eastAsia="仿宋" w:cs="Times New Roman"/>
          <w:b/>
          <w:bCs/>
          <w:color w:val="auto"/>
          <w:sz w:val="28"/>
          <w:szCs w:val="28"/>
          <w:highlight w:val="none"/>
        </w:rPr>
        <w:t>继续实施</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教学做</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一体化</w:t>
      </w:r>
      <w:r>
        <w:rPr>
          <w:rFonts w:hint="eastAsia" w:ascii="Times New Roman" w:hAnsi="Times New Roman" w:eastAsia="仿宋" w:cs="Times New Roman"/>
          <w:b/>
          <w:bCs/>
          <w:color w:val="auto"/>
          <w:sz w:val="28"/>
          <w:szCs w:val="28"/>
          <w:highlight w:val="none"/>
        </w:rPr>
        <w:t>改革</w:t>
      </w:r>
      <w:r>
        <w:rPr>
          <w:rFonts w:hint="eastAsia" w:ascii="Times New Roman" w:hAnsi="仿宋" w:eastAsia="仿宋" w:cs="Times New Roman"/>
          <w:b/>
          <w:bCs/>
          <w:color w:val="auto"/>
          <w:sz w:val="28"/>
          <w:szCs w:val="28"/>
          <w:highlight w:val="none"/>
        </w:rPr>
        <w:t>工程。</w:t>
      </w:r>
      <w:r>
        <w:rPr>
          <w:rFonts w:ascii="Times New Roman" w:hAnsi="仿宋" w:eastAsia="仿宋" w:cs="Times New Roman"/>
          <w:color w:val="auto"/>
          <w:sz w:val="28"/>
          <w:szCs w:val="28"/>
          <w:highlight w:val="none"/>
        </w:rPr>
        <w:t>全面应用我校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教学做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体化省级教学改革项目成果，进一步健全师生技能大赛制度，提高师生业务技能水平。积极承担省级、国家级教育教学改革试点，深入推进教师、教室、教材（联合企业行业专家名师名匠共编）、课堂和评价促改机制改革，充分利用现代信息技术和现有教学资源，对传统教室进行改造，重构教学空间。以</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教室革命</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引领各项改革，每年投资不低于</w:t>
      </w:r>
      <w:r>
        <w:rPr>
          <w:rFonts w:ascii="Times New Roman" w:hAnsi="Times New Roman" w:eastAsia="仿宋" w:cs="Times New Roman"/>
          <w:color w:val="auto"/>
          <w:sz w:val="28"/>
          <w:szCs w:val="28"/>
          <w:highlight w:val="none"/>
        </w:rPr>
        <w:t>500</w:t>
      </w:r>
      <w:r>
        <w:rPr>
          <w:rFonts w:ascii="Times New Roman" w:hAnsi="仿宋" w:eastAsia="仿宋" w:cs="Times New Roman"/>
          <w:color w:val="auto"/>
          <w:sz w:val="28"/>
          <w:szCs w:val="28"/>
          <w:highlight w:val="none"/>
        </w:rPr>
        <w:t>万元，结合现代信息技术与虚拟仿真技术，建设各具特色、功能互补且与专业结合紧密的一体化教室、智慧教室和仿真教室。把课堂引进车间，实现车间与教室合一，理论教学与技能操作合一，学习技能与加工产品合一，教师与师傅合一，学生与徒弟合一，</w:t>
      </w:r>
      <w:r>
        <w:rPr>
          <w:rFonts w:ascii="Times New Roman" w:hAnsi="仿宋" w:eastAsia="仿宋" w:cs="Times New Roman"/>
          <w:color w:val="auto"/>
          <w:kern w:val="0"/>
          <w:sz w:val="28"/>
          <w:szCs w:val="28"/>
          <w:highlight w:val="none"/>
        </w:rPr>
        <w:t>创建技能大师工作室。</w:t>
      </w:r>
      <w:r>
        <w:rPr>
          <w:rFonts w:ascii="Times New Roman" w:hAnsi="仿宋" w:eastAsia="仿宋" w:cs="Times New Roman"/>
          <w:color w:val="auto"/>
          <w:sz w:val="28"/>
          <w:szCs w:val="28"/>
          <w:highlight w:val="none"/>
        </w:rPr>
        <w:t>进一步深入开展课程的项目化改造，完善课程设计，整合课程资源，让课程思政进课堂，建立并逐步完善专业教学资源库，建设精品在线开放课程，实现</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翻转课堂</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利用网络学习空间和智慧教学工具，激发学生学习兴趣，调动学习积极性，实现线上线下混合深入互动。进一步健全师生技能大赛制度，鼓励师生积极参加全国职业院校教学能力比赛和学生职业技能大赛。进一步完善《焦作大学学生各类竞赛管理办法》，鼓励学生参加技能大赛，提高技能。建立校级、省级和国赛的选拔和奖励机制，每年在校赛基础上组队参加全国职业院校技能大赛、河南省高职院校技能大赛、河南省大学生机器人竞赛、</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互联网</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大学生创新创业大赛等赛项。以赛促教、以赛促学、以赛促改。</w:t>
      </w:r>
    </w:p>
    <w:p>
      <w:pPr>
        <w:pStyle w:val="19"/>
        <w:spacing w:before="0" w:beforeAutospacing="0" w:after="0" w:afterAutospacing="0" w:line="400" w:lineRule="exact"/>
        <w:ind w:firstLine="560" w:firstLineChars="200"/>
        <w:jc w:val="both"/>
        <w:rPr>
          <w:rFonts w:ascii="Times New Roman" w:hAnsi="Times New Roman" w:eastAsia="仿宋" w:cs="Times New Roman"/>
          <w:color w:val="auto"/>
          <w:kern w:val="2"/>
          <w:sz w:val="28"/>
          <w:szCs w:val="28"/>
          <w:highlight w:val="none"/>
        </w:rPr>
      </w:pPr>
      <w:r>
        <w:rPr>
          <w:rFonts w:ascii="Times New Roman" w:hAnsi="Times New Roman" w:eastAsia="仿宋" w:cs="Times New Roman"/>
          <w:b/>
          <w:bCs/>
          <w:color w:val="auto"/>
          <w:sz w:val="28"/>
          <w:szCs w:val="28"/>
          <w:highlight w:val="none"/>
        </w:rPr>
        <w:t>5.</w:t>
      </w:r>
      <w:r>
        <w:rPr>
          <w:rFonts w:ascii="Times New Roman" w:hAnsi="仿宋" w:eastAsia="仿宋" w:cs="Times New Roman"/>
          <w:b/>
          <w:bCs/>
          <w:color w:val="auto"/>
          <w:sz w:val="28"/>
          <w:szCs w:val="28"/>
          <w:highlight w:val="none"/>
        </w:rPr>
        <w:t>建立专业群课程审核、评估、动态调整机制。</w:t>
      </w:r>
      <w:r>
        <w:rPr>
          <w:rFonts w:ascii="Times New Roman" w:hAnsi="仿宋" w:eastAsia="仿宋" w:cs="Times New Roman"/>
          <w:color w:val="auto"/>
          <w:kern w:val="2"/>
          <w:sz w:val="28"/>
          <w:szCs w:val="28"/>
          <w:highlight w:val="none"/>
        </w:rPr>
        <w:t>以全面质量管理思想为指导，以学校章程为依据，借鉴和应用先进的质量管理技术，通过确定目标体系，完善标准体系，学校将分类制定专业建设标准，课程建设标准，顶岗实习教学等标准，构建智慧平台数据支撑、常态化、连续性、动态地对专业群课程建设情况进行审核和评估的调整机制，按照</w:t>
      </w:r>
      <w:r>
        <w:rPr>
          <w:rFonts w:ascii="Times New Roman" w:hAnsi="Times New Roman"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菜单式、模块化、开放型</w:t>
      </w:r>
      <w:r>
        <w:rPr>
          <w:rFonts w:ascii="Times New Roman" w:hAnsi="Times New Roman" w:eastAsia="仿宋" w:cs="Times New Roman"/>
          <w:color w:val="auto"/>
          <w:kern w:val="2"/>
          <w:sz w:val="28"/>
          <w:szCs w:val="28"/>
          <w:highlight w:val="none"/>
        </w:rPr>
        <w:t>”</w:t>
      </w:r>
      <w:r>
        <w:rPr>
          <w:rFonts w:ascii="Times New Roman" w:hAnsi="仿宋" w:eastAsia="仿宋" w:cs="Times New Roman"/>
          <w:color w:val="auto"/>
          <w:kern w:val="2"/>
          <w:sz w:val="28"/>
          <w:szCs w:val="28"/>
          <w:highlight w:val="none"/>
        </w:rPr>
        <w:t>的原则优化专业群课程体系。建立持续改进螺旋提升的质量改进机制，实施全员、全过程、全方位育人，不断提高人才培养质量。</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（五）着力打造高水平师资队伍</w:t>
      </w:r>
    </w:p>
    <w:p>
      <w:pPr>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1.</w:t>
      </w:r>
      <w:r>
        <w:rPr>
          <w:rFonts w:ascii="Times New Roman" w:hAnsi="仿宋" w:eastAsia="仿宋" w:cs="Times New Roman"/>
          <w:b/>
          <w:color w:val="auto"/>
          <w:sz w:val="28"/>
          <w:szCs w:val="28"/>
          <w:highlight w:val="none"/>
        </w:rPr>
        <w:t>健全师德师风建设长效机制</w:t>
      </w:r>
      <w:r>
        <w:rPr>
          <w:rFonts w:hint="eastAsia" w:ascii="Times New Roman" w:hAnsi="Times New Roman" w:eastAsia="仿宋" w:cs="Times New Roman"/>
          <w:b/>
          <w:color w:val="auto"/>
          <w:sz w:val="28"/>
          <w:szCs w:val="28"/>
          <w:highlight w:val="none"/>
        </w:rPr>
        <w:t>。</w:t>
      </w:r>
      <w:r>
        <w:rPr>
          <w:rFonts w:ascii="Times New Roman" w:hAnsi="仿宋" w:eastAsia="仿宋" w:cs="Times New Roman"/>
          <w:color w:val="auto"/>
          <w:sz w:val="28"/>
          <w:szCs w:val="28"/>
          <w:highlight w:val="none"/>
        </w:rPr>
        <w:t>充分发挥党委教师工作部作用，统筹推进教师思想政治工作和师德师风建设工作，开展师德模范评选，完善师德考核评价，加强学术诚信建设，积极引导广大教师做党和人民满意的</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四有</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好教师，推动师德建设常态化、长效化，全面加强党对人才工作的领导。</w:t>
      </w:r>
    </w:p>
    <w:p>
      <w:pPr>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2.</w:t>
      </w:r>
      <w:r>
        <w:rPr>
          <w:rFonts w:ascii="Times New Roman" w:hAnsi="仿宋" w:eastAsia="仿宋" w:cs="Times New Roman"/>
          <w:b/>
          <w:color w:val="auto"/>
          <w:sz w:val="28"/>
          <w:szCs w:val="28"/>
          <w:highlight w:val="none"/>
        </w:rPr>
        <w:t>坚持</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引聘培</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聚智理念，打造高层次人才队伍</w:t>
      </w:r>
      <w:r>
        <w:rPr>
          <w:rFonts w:hint="eastAsia" w:ascii="Times New Roman" w:hAnsi="Times New Roman" w:eastAsia="仿宋" w:cs="Times New Roman"/>
          <w:b/>
          <w:color w:val="auto"/>
          <w:sz w:val="28"/>
          <w:szCs w:val="28"/>
          <w:highlight w:val="none"/>
        </w:rPr>
        <w:t>。</w:t>
      </w:r>
      <w:r>
        <w:rPr>
          <w:rFonts w:ascii="Times New Roman" w:hAnsi="仿宋" w:eastAsia="仿宋" w:cs="Times New Roman"/>
          <w:color w:val="auto"/>
          <w:sz w:val="28"/>
          <w:szCs w:val="28"/>
          <w:highlight w:val="none"/>
        </w:rPr>
        <w:t>以高水平专业群建设需求为导向，完善</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双师型</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教师的柔性引进政策，坚持</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三个面向</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的引智理念，即：面向</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国内、国外</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，面向</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行业、企业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，面向</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领军人才、大师名匠</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，采取聘用、柔性引进和项目引进的方式招贤纳士，建立多元化的薪酬体系。每年公开招聘和引进具有行业企业经历的高层次、高技能专任教师</w:t>
      </w:r>
      <w:r>
        <w:rPr>
          <w:rFonts w:ascii="Times New Roman" w:hAnsi="Times New Roman" w:eastAsia="仿宋" w:cs="Times New Roman"/>
          <w:color w:val="auto"/>
          <w:sz w:val="28"/>
          <w:szCs w:val="28"/>
          <w:highlight w:val="none"/>
        </w:rPr>
        <w:t>30</w:t>
      </w:r>
      <w:r>
        <w:rPr>
          <w:rFonts w:ascii="Times New Roman" w:hAnsi="仿宋" w:eastAsia="仿宋" w:cs="Times New Roman"/>
          <w:color w:val="auto"/>
          <w:sz w:val="28"/>
          <w:szCs w:val="28"/>
          <w:highlight w:val="none"/>
        </w:rPr>
        <w:t>人，具有硕士及以上学位的教师占教师总数的</w:t>
      </w:r>
      <w:r>
        <w:rPr>
          <w:rFonts w:ascii="Times New Roman" w:hAnsi="Times New Roman" w:eastAsia="仿宋" w:cs="Times New Roman"/>
          <w:color w:val="auto"/>
          <w:sz w:val="28"/>
          <w:szCs w:val="28"/>
          <w:highlight w:val="none"/>
        </w:rPr>
        <w:t>60%</w:t>
      </w:r>
      <w:r>
        <w:rPr>
          <w:rFonts w:ascii="Times New Roman" w:hAnsi="仿宋" w:eastAsia="仿宋" w:cs="Times New Roman"/>
          <w:color w:val="auto"/>
          <w:sz w:val="28"/>
          <w:szCs w:val="28"/>
          <w:highlight w:val="none"/>
        </w:rPr>
        <w:t>以上；疏通高层次人才绿色通道，加大高层次人才引进力度，每年引进、聘请或培养</w:t>
      </w:r>
      <w:r>
        <w:rPr>
          <w:rFonts w:ascii="Times New Roman" w:hAnsi="Times New Roman" w:eastAsia="仿宋" w:cs="Times New Roman"/>
          <w:color w:val="auto"/>
          <w:sz w:val="28"/>
          <w:szCs w:val="28"/>
          <w:highlight w:val="none"/>
        </w:rPr>
        <w:t>10</w:t>
      </w:r>
      <w:r>
        <w:rPr>
          <w:rFonts w:ascii="Times New Roman" w:hAnsi="仿宋" w:eastAsia="仿宋" w:cs="Times New Roman"/>
          <w:color w:val="auto"/>
          <w:sz w:val="28"/>
          <w:szCs w:val="28"/>
          <w:highlight w:val="none"/>
        </w:rPr>
        <w:t>名左右专业发展需要的企业领军人才、大师名匠、博士和教授。</w:t>
      </w:r>
    </w:p>
    <w:p>
      <w:pPr>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3.</w:t>
      </w:r>
      <w:r>
        <w:rPr>
          <w:rFonts w:ascii="Times New Roman" w:hAnsi="仿宋" w:eastAsia="仿宋" w:cs="Times New Roman"/>
          <w:b/>
          <w:color w:val="auto"/>
          <w:sz w:val="28"/>
          <w:szCs w:val="28"/>
          <w:highlight w:val="none"/>
        </w:rPr>
        <w:t>打造</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专兼互补</w:t>
      </w:r>
      <w:r>
        <w:rPr>
          <w:rFonts w:ascii="Times New Roman" w:hAnsi="Times New Roman" w:eastAsia="仿宋" w:cs="Times New Roman"/>
          <w:b/>
          <w:color w:val="auto"/>
          <w:sz w:val="28"/>
          <w:szCs w:val="28"/>
          <w:highlight w:val="none"/>
        </w:rPr>
        <w:t>”</w:t>
      </w:r>
      <w:r>
        <w:rPr>
          <w:rFonts w:hint="eastAsia" w:ascii="Times New Roman" w:hAnsi="Times New Roman" w:eastAsia="仿宋" w:cs="Times New Roman"/>
          <w:b/>
          <w:color w:val="auto"/>
          <w:sz w:val="28"/>
          <w:szCs w:val="28"/>
          <w:highlight w:val="none"/>
        </w:rPr>
        <w:t>的</w:t>
      </w:r>
      <w:r>
        <w:rPr>
          <w:rFonts w:ascii="Times New Roman" w:hAnsi="仿宋" w:eastAsia="仿宋" w:cs="Times New Roman"/>
          <w:b/>
          <w:color w:val="auto"/>
          <w:sz w:val="28"/>
          <w:szCs w:val="28"/>
          <w:highlight w:val="none"/>
        </w:rPr>
        <w:t>专业双师队伍</w:t>
      </w:r>
      <w:r>
        <w:rPr>
          <w:rFonts w:hint="eastAsia" w:ascii="Times New Roman" w:hAnsi="Times New Roman" w:eastAsia="仿宋" w:cs="Times New Roman"/>
          <w:b/>
          <w:color w:val="auto"/>
          <w:sz w:val="28"/>
          <w:szCs w:val="28"/>
          <w:highlight w:val="none"/>
        </w:rPr>
        <w:t>。</w:t>
      </w:r>
      <w:r>
        <w:rPr>
          <w:rFonts w:hint="eastAsia" w:ascii="Times New Roman" w:hAnsi="仿宋" w:eastAsia="仿宋" w:cs="Times New Roman"/>
          <w:color w:val="auto"/>
          <w:sz w:val="28"/>
          <w:szCs w:val="28"/>
          <w:highlight w:val="none"/>
        </w:rPr>
        <w:t>“双师型”师资队伍是职业教育的根本保证，“专兼互补”是打造专业双师队伍重要途径。</w:t>
      </w:r>
      <w:r>
        <w:rPr>
          <w:rFonts w:ascii="Times New Roman" w:hAnsi="仿宋" w:eastAsia="仿宋" w:cs="Times New Roman"/>
          <w:b/>
          <w:bCs/>
          <w:color w:val="auto"/>
          <w:sz w:val="28"/>
          <w:szCs w:val="28"/>
          <w:highlight w:val="none"/>
        </w:rPr>
        <w:t>一是建机制。</w:t>
      </w:r>
      <w:r>
        <w:rPr>
          <w:rFonts w:ascii="Times New Roman" w:hAnsi="仿宋" w:eastAsia="仿宋" w:cs="Times New Roman"/>
          <w:color w:val="auto"/>
          <w:sz w:val="28"/>
          <w:szCs w:val="28"/>
          <w:highlight w:val="none"/>
        </w:rPr>
        <w:t>制定不低于国家标准的</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双师型</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教师标准，完善业绩贡献和能力水平导向的职称评聘、岗位晋升和绩效工资动态调整机制，持续推进全员轮训制度和教师定期企业实践制度，提高教师职业素质，增强教师队伍活力。</w:t>
      </w:r>
      <w:r>
        <w:rPr>
          <w:rFonts w:ascii="Times New Roman" w:hAnsi="仿宋" w:eastAsia="仿宋" w:cs="Times New Roman"/>
          <w:b/>
          <w:bCs/>
          <w:color w:val="auto"/>
          <w:sz w:val="28"/>
          <w:szCs w:val="28"/>
          <w:highlight w:val="none"/>
        </w:rPr>
        <w:t>二是搭平台。</w:t>
      </w:r>
      <w:r>
        <w:rPr>
          <w:rFonts w:ascii="Times New Roman" w:hAnsi="仿宋" w:eastAsia="仿宋" w:cs="Times New Roman"/>
          <w:color w:val="auto"/>
          <w:sz w:val="28"/>
          <w:szCs w:val="28"/>
          <w:highlight w:val="none"/>
        </w:rPr>
        <w:t>建立名师工作室、技能大师工作室、工程技术研究中心等，为教师搭建研究应用理论、研发实用技术的产学研实践平台，提高教师研发和实践能力，锤炼职业精神</w:t>
      </w:r>
      <w:r>
        <w:rPr>
          <w:rFonts w:hint="eastAsia" w:ascii="Times New Roman" w:hAnsi="仿宋" w:eastAsia="仿宋" w:cs="Times New Roman"/>
          <w:color w:val="auto"/>
          <w:sz w:val="28"/>
          <w:szCs w:val="28"/>
          <w:highlight w:val="none"/>
        </w:rPr>
        <w:t>。</w:t>
      </w:r>
      <w:r>
        <w:rPr>
          <w:rFonts w:ascii="Times New Roman" w:hAnsi="仿宋" w:eastAsia="仿宋" w:cs="Times New Roman"/>
          <w:b/>
          <w:bCs/>
          <w:color w:val="auto"/>
          <w:sz w:val="28"/>
          <w:szCs w:val="28"/>
          <w:highlight w:val="none"/>
        </w:rPr>
        <w:t>三是进圈子。</w:t>
      </w:r>
      <w:r>
        <w:rPr>
          <w:rFonts w:ascii="Times New Roman" w:hAnsi="仿宋" w:eastAsia="仿宋" w:cs="Times New Roman"/>
          <w:color w:val="auto"/>
          <w:sz w:val="28"/>
          <w:szCs w:val="28"/>
          <w:highlight w:val="none"/>
        </w:rPr>
        <w:t>用政策引导专业教师进</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行业圈子</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职教圈子</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学术圈子</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，在</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三个圈子</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中磨练成长为本专业的</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专家</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型人才</w:t>
      </w:r>
      <w:r>
        <w:rPr>
          <w:rFonts w:hint="eastAsia" w:ascii="Times New Roman" w:hAnsi="仿宋" w:eastAsia="仿宋" w:cs="Times New Roman"/>
          <w:color w:val="auto"/>
          <w:sz w:val="28"/>
          <w:szCs w:val="28"/>
          <w:highlight w:val="none"/>
        </w:rPr>
        <w:t>。</w:t>
      </w:r>
      <w:r>
        <w:rPr>
          <w:rFonts w:ascii="Times New Roman" w:hAnsi="仿宋" w:eastAsia="仿宋" w:cs="Times New Roman"/>
          <w:b/>
          <w:bCs/>
          <w:color w:val="auto"/>
          <w:sz w:val="28"/>
          <w:szCs w:val="28"/>
          <w:highlight w:val="none"/>
        </w:rPr>
        <w:t>四是借才智</w:t>
      </w:r>
      <w:r>
        <w:rPr>
          <w:rFonts w:ascii="Times New Roman" w:hAnsi="仿宋" w:eastAsia="仿宋" w:cs="Times New Roman"/>
          <w:bCs/>
          <w:color w:val="auto"/>
          <w:sz w:val="28"/>
          <w:szCs w:val="28"/>
          <w:highlight w:val="none"/>
        </w:rPr>
        <w:t>。</w:t>
      </w:r>
      <w:r>
        <w:rPr>
          <w:rFonts w:ascii="Times New Roman" w:hAnsi="仿宋" w:eastAsia="仿宋" w:cs="Times New Roman"/>
          <w:color w:val="auto"/>
          <w:sz w:val="28"/>
          <w:szCs w:val="28"/>
          <w:highlight w:val="none"/>
        </w:rPr>
        <w:t>实施借智发展工程和校企人员双向交流计划，进一步完善兼职教师聘用，深入挖掘社会资源，充分借用其智力、技术技能优势，助推学校专业师资队伍建设。</w:t>
      </w:r>
      <w:r>
        <w:rPr>
          <w:rFonts w:ascii="Times New Roman" w:hAnsi="仿宋" w:eastAsia="仿宋" w:cs="Times New Roman"/>
          <w:b/>
          <w:bCs/>
          <w:color w:val="auto"/>
          <w:sz w:val="28"/>
          <w:szCs w:val="28"/>
          <w:highlight w:val="none"/>
        </w:rPr>
        <w:t>五是压担子</w:t>
      </w:r>
      <w:r>
        <w:rPr>
          <w:rFonts w:ascii="Times New Roman" w:hAnsi="仿宋" w:eastAsia="仿宋" w:cs="Times New Roman"/>
          <w:bCs/>
          <w:color w:val="auto"/>
          <w:sz w:val="28"/>
          <w:szCs w:val="28"/>
          <w:highlight w:val="none"/>
        </w:rPr>
        <w:t>。</w:t>
      </w:r>
      <w:r>
        <w:rPr>
          <w:rFonts w:ascii="Times New Roman" w:hAnsi="仿宋" w:eastAsia="仿宋" w:cs="Times New Roman"/>
          <w:color w:val="auto"/>
          <w:sz w:val="28"/>
          <w:szCs w:val="28"/>
          <w:highlight w:val="none"/>
        </w:rPr>
        <w:t>建立教师绩效考核评价体系，把为行业企业提供技术咨询和培训服务等列入考核指标，鼓励教师在为行业企业服务中提高职业能力。持续实行新任教师先实践后上岗、公共基础教师定期实践、专业教师每五年到企业实践累计不少于</w:t>
      </w:r>
      <w:r>
        <w:rPr>
          <w:rFonts w:ascii="Times New Roman" w:hAnsi="Times New Roman" w:eastAsia="仿宋" w:cs="Times New Roman"/>
          <w:color w:val="auto"/>
          <w:sz w:val="28"/>
          <w:szCs w:val="28"/>
          <w:highlight w:val="none"/>
        </w:rPr>
        <w:t>6</w:t>
      </w:r>
      <w:r>
        <w:rPr>
          <w:rFonts w:ascii="Times New Roman" w:hAnsi="仿宋" w:eastAsia="仿宋" w:cs="Times New Roman"/>
          <w:color w:val="auto"/>
          <w:sz w:val="28"/>
          <w:szCs w:val="28"/>
          <w:highlight w:val="none"/>
        </w:rPr>
        <w:t>个月的制度，并鼓励教师考取本专业行业相关技术或技能证书，新培养</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双师型</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教师</w:t>
      </w:r>
      <w:r>
        <w:rPr>
          <w:rFonts w:ascii="Times New Roman" w:hAnsi="Times New Roman" w:eastAsia="仿宋" w:cs="Times New Roman"/>
          <w:color w:val="auto"/>
          <w:sz w:val="28"/>
          <w:szCs w:val="28"/>
          <w:highlight w:val="none"/>
        </w:rPr>
        <w:t>100</w:t>
      </w:r>
      <w:r>
        <w:rPr>
          <w:rFonts w:ascii="Times New Roman" w:hAnsi="仿宋" w:eastAsia="仿宋" w:cs="Times New Roman"/>
          <w:color w:val="auto"/>
          <w:sz w:val="28"/>
          <w:szCs w:val="28"/>
          <w:highlight w:val="none"/>
        </w:rPr>
        <w:t>人，从焦作相关行业企业新聘请</w:t>
      </w:r>
      <w:r>
        <w:rPr>
          <w:rFonts w:ascii="Times New Roman" w:hAnsi="Times New Roman" w:eastAsia="仿宋" w:cs="Times New Roman"/>
          <w:color w:val="auto"/>
          <w:sz w:val="28"/>
          <w:szCs w:val="28"/>
          <w:highlight w:val="none"/>
        </w:rPr>
        <w:t>100</w:t>
      </w:r>
      <w:r>
        <w:rPr>
          <w:rFonts w:ascii="Times New Roman" w:hAnsi="仿宋" w:eastAsia="仿宋" w:cs="Times New Roman"/>
          <w:color w:val="auto"/>
          <w:sz w:val="28"/>
          <w:szCs w:val="28"/>
          <w:highlight w:val="none"/>
        </w:rPr>
        <w:t>名有丰富实践经验的专业技术技能人员担任专业实践课或理论课兼职教师，使学校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双师型</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教师占专业教师比例</w:t>
      </w:r>
      <w:r>
        <w:rPr>
          <w:rFonts w:ascii="Times New Roman" w:hAnsi="Times New Roman" w:eastAsia="仿宋" w:cs="Times New Roman"/>
          <w:color w:val="auto"/>
          <w:sz w:val="28"/>
          <w:szCs w:val="28"/>
          <w:highlight w:val="none"/>
        </w:rPr>
        <w:t>60%</w:t>
      </w:r>
      <w:r>
        <w:rPr>
          <w:rFonts w:ascii="Times New Roman" w:hAnsi="仿宋" w:eastAsia="仿宋" w:cs="Times New Roman"/>
          <w:color w:val="auto"/>
          <w:sz w:val="28"/>
          <w:szCs w:val="28"/>
          <w:highlight w:val="none"/>
        </w:rPr>
        <w:t>以上，兼职教师数量达专任教师数量的</w:t>
      </w:r>
      <w:r>
        <w:rPr>
          <w:rFonts w:ascii="Times New Roman" w:hAnsi="Times New Roman" w:eastAsia="仿宋" w:cs="Times New Roman"/>
          <w:color w:val="auto"/>
          <w:sz w:val="28"/>
          <w:szCs w:val="28"/>
          <w:highlight w:val="none"/>
        </w:rPr>
        <w:t>25%</w:t>
      </w:r>
      <w:r>
        <w:rPr>
          <w:rFonts w:ascii="Times New Roman" w:hAnsi="仿宋" w:eastAsia="仿宋" w:cs="Times New Roman"/>
          <w:color w:val="auto"/>
          <w:sz w:val="28"/>
          <w:szCs w:val="28"/>
          <w:highlight w:val="none"/>
        </w:rPr>
        <w:t>。</w:t>
      </w:r>
    </w:p>
    <w:p>
      <w:pPr>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4.</w:t>
      </w:r>
      <w:r>
        <w:rPr>
          <w:rFonts w:ascii="Times New Roman" w:hAnsi="仿宋" w:eastAsia="仿宋" w:cs="Times New Roman"/>
          <w:b/>
          <w:color w:val="auto"/>
          <w:sz w:val="28"/>
          <w:szCs w:val="28"/>
          <w:highlight w:val="none"/>
        </w:rPr>
        <w:t>实施</w:t>
      </w:r>
      <w:r>
        <w:rPr>
          <w:rFonts w:ascii="Times New Roman" w:hAnsi="Times New Roman" w:eastAsia="仿宋" w:cs="Times New Roman"/>
          <w:b/>
          <w:color w:val="auto"/>
          <w:sz w:val="28"/>
          <w:szCs w:val="28"/>
          <w:highlight w:val="none"/>
        </w:rPr>
        <w:t>“555”</w:t>
      </w:r>
      <w:r>
        <w:rPr>
          <w:rFonts w:ascii="Times New Roman" w:hAnsi="仿宋" w:eastAsia="仿宋" w:cs="Times New Roman"/>
          <w:b/>
          <w:color w:val="auto"/>
          <w:sz w:val="28"/>
          <w:szCs w:val="28"/>
          <w:highlight w:val="none"/>
        </w:rPr>
        <w:t>人才强校项目，打造优秀教师团队。</w:t>
      </w:r>
      <w:r>
        <w:rPr>
          <w:rFonts w:ascii="Times New Roman" w:hAnsi="仿宋" w:eastAsia="仿宋" w:cs="Times New Roman"/>
          <w:bCs/>
          <w:color w:val="auto"/>
          <w:sz w:val="28"/>
          <w:szCs w:val="28"/>
          <w:highlight w:val="none"/>
        </w:rPr>
        <w:t>实施</w:t>
      </w:r>
      <w:r>
        <w:rPr>
          <w:rFonts w:ascii="Times New Roman" w:hAnsi="Times New Roman" w:eastAsia="仿宋" w:cs="Times New Roman"/>
          <w:bCs/>
          <w:color w:val="auto"/>
          <w:sz w:val="28"/>
          <w:szCs w:val="28"/>
          <w:highlight w:val="none"/>
        </w:rPr>
        <w:t>“555”</w:t>
      </w:r>
      <w:r>
        <w:rPr>
          <w:rFonts w:ascii="Times New Roman" w:hAnsi="仿宋" w:eastAsia="仿宋" w:cs="Times New Roman"/>
          <w:bCs/>
          <w:color w:val="auto"/>
          <w:sz w:val="28"/>
          <w:szCs w:val="28"/>
          <w:highlight w:val="none"/>
        </w:rPr>
        <w:t>人才强校项目，即以</w:t>
      </w:r>
      <w:r>
        <w:rPr>
          <w:rFonts w:ascii="Times New Roman" w:hAnsi="Times New Roman" w:eastAsia="仿宋" w:cs="Times New Roman"/>
          <w:bCs/>
          <w:color w:val="auto"/>
          <w:sz w:val="28"/>
          <w:szCs w:val="28"/>
          <w:highlight w:val="none"/>
        </w:rPr>
        <w:t>“</w:t>
      </w:r>
      <w:r>
        <w:rPr>
          <w:rFonts w:ascii="Times New Roman" w:hAnsi="仿宋" w:eastAsia="仿宋" w:cs="Times New Roman"/>
          <w:color w:val="auto"/>
          <w:sz w:val="28"/>
          <w:szCs w:val="28"/>
          <w:highlight w:val="none"/>
        </w:rPr>
        <w:t>五个</w:t>
      </w:r>
      <w:r>
        <w:rPr>
          <w:rFonts w:ascii="Times New Roman" w:hAnsi="仿宋" w:eastAsia="仿宋" w:cs="Times New Roman"/>
          <w:bCs/>
          <w:color w:val="auto"/>
          <w:sz w:val="28"/>
          <w:szCs w:val="28"/>
          <w:highlight w:val="none"/>
        </w:rPr>
        <w:t>核心</w:t>
      </w:r>
      <w:r>
        <w:rPr>
          <w:rFonts w:ascii="Times New Roman" w:hAnsi="Times New Roman" w:eastAsia="仿宋" w:cs="Times New Roman"/>
          <w:bCs/>
          <w:color w:val="auto"/>
          <w:sz w:val="28"/>
          <w:szCs w:val="28"/>
          <w:highlight w:val="none"/>
        </w:rPr>
        <w:t>”</w:t>
      </w:r>
      <w:r>
        <w:rPr>
          <w:rFonts w:ascii="Times New Roman" w:hAnsi="仿宋" w:eastAsia="仿宋" w:cs="Times New Roman"/>
          <w:bCs/>
          <w:color w:val="auto"/>
          <w:sz w:val="28"/>
          <w:szCs w:val="28"/>
          <w:highlight w:val="none"/>
        </w:rPr>
        <w:t>为引领，推行</w:t>
      </w:r>
      <w:r>
        <w:rPr>
          <w:rFonts w:ascii="Times New Roman" w:hAnsi="Times New Roman" w:eastAsia="仿宋" w:cs="Times New Roman"/>
          <w:bCs/>
          <w:color w:val="auto"/>
          <w:sz w:val="28"/>
          <w:szCs w:val="28"/>
          <w:highlight w:val="none"/>
        </w:rPr>
        <w:t>“</w:t>
      </w:r>
      <w:r>
        <w:rPr>
          <w:rFonts w:ascii="Times New Roman" w:hAnsi="仿宋" w:eastAsia="仿宋" w:cs="Times New Roman"/>
          <w:color w:val="auto"/>
          <w:sz w:val="28"/>
          <w:szCs w:val="28"/>
          <w:highlight w:val="none"/>
        </w:rPr>
        <w:t>五</w:t>
      </w:r>
      <w:r>
        <w:rPr>
          <w:rFonts w:ascii="Times New Roman" w:hAnsi="仿宋" w:eastAsia="仿宋" w:cs="Times New Roman"/>
          <w:bCs/>
          <w:color w:val="auto"/>
          <w:sz w:val="28"/>
          <w:szCs w:val="28"/>
          <w:highlight w:val="none"/>
        </w:rPr>
        <w:t>项强师工程</w:t>
      </w:r>
      <w:r>
        <w:rPr>
          <w:rFonts w:ascii="Times New Roman" w:hAnsi="Times New Roman" w:eastAsia="仿宋" w:cs="Times New Roman"/>
          <w:bCs/>
          <w:color w:val="auto"/>
          <w:sz w:val="28"/>
          <w:szCs w:val="28"/>
          <w:highlight w:val="none"/>
        </w:rPr>
        <w:t>”</w:t>
      </w:r>
      <w:r>
        <w:rPr>
          <w:rFonts w:ascii="Times New Roman" w:hAnsi="仿宋" w:eastAsia="仿宋" w:cs="Times New Roman"/>
          <w:bCs/>
          <w:color w:val="auto"/>
          <w:sz w:val="28"/>
          <w:szCs w:val="28"/>
          <w:highlight w:val="none"/>
        </w:rPr>
        <w:t>，建设</w:t>
      </w:r>
      <w:r>
        <w:rPr>
          <w:rFonts w:ascii="Times New Roman" w:hAnsi="Times New Roman" w:eastAsia="仿宋" w:cs="Times New Roman"/>
          <w:bCs/>
          <w:color w:val="auto"/>
          <w:sz w:val="28"/>
          <w:szCs w:val="28"/>
          <w:highlight w:val="none"/>
        </w:rPr>
        <w:t>“</w:t>
      </w:r>
      <w:r>
        <w:rPr>
          <w:rFonts w:ascii="Times New Roman" w:hAnsi="仿宋" w:eastAsia="仿宋" w:cs="Times New Roman"/>
          <w:color w:val="auto"/>
          <w:sz w:val="28"/>
          <w:szCs w:val="28"/>
          <w:highlight w:val="none"/>
        </w:rPr>
        <w:t>五</w:t>
      </w:r>
      <w:r>
        <w:rPr>
          <w:rFonts w:ascii="Times New Roman" w:hAnsi="仿宋" w:eastAsia="仿宋" w:cs="Times New Roman"/>
          <w:bCs/>
          <w:color w:val="auto"/>
          <w:sz w:val="28"/>
          <w:szCs w:val="28"/>
          <w:highlight w:val="none"/>
        </w:rPr>
        <w:t>支团队</w:t>
      </w:r>
      <w:r>
        <w:rPr>
          <w:rFonts w:ascii="Times New Roman" w:hAnsi="Times New Roman" w:eastAsia="仿宋" w:cs="Times New Roman"/>
          <w:bCs/>
          <w:color w:val="auto"/>
          <w:sz w:val="28"/>
          <w:szCs w:val="28"/>
          <w:highlight w:val="none"/>
        </w:rPr>
        <w:t>”</w:t>
      </w:r>
      <w:r>
        <w:rPr>
          <w:rFonts w:ascii="Times New Roman" w:hAnsi="仿宋" w:eastAsia="仿宋" w:cs="Times New Roman"/>
          <w:bCs/>
          <w:color w:val="auto"/>
          <w:sz w:val="28"/>
          <w:szCs w:val="28"/>
          <w:highlight w:val="none"/>
        </w:rPr>
        <w:t>。</w:t>
      </w:r>
      <w:r>
        <w:rPr>
          <w:rFonts w:ascii="Times New Roman" w:hAnsi="仿宋" w:eastAsia="仿宋" w:cs="Times New Roman"/>
          <w:b/>
          <w:color w:val="auto"/>
          <w:sz w:val="28"/>
          <w:szCs w:val="28"/>
          <w:highlight w:val="none"/>
        </w:rPr>
        <w:t>一是以</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双带头人</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为核心，打造优秀管理服务团队。</w:t>
      </w:r>
      <w:r>
        <w:rPr>
          <w:rFonts w:ascii="Times New Roman" w:hAnsi="仿宋" w:eastAsia="仿宋" w:cs="Times New Roman"/>
          <w:color w:val="auto"/>
          <w:sz w:val="28"/>
          <w:szCs w:val="28"/>
          <w:highlight w:val="none"/>
        </w:rPr>
        <w:t>实施教师党支部书记</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双带头人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培育工程，推动党建工作与教学科研工作相互结合、有机融入，实现所有学院</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双带头人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全覆盖，增强党政管理服务团队的凝聚力和战斗力。</w:t>
      </w:r>
      <w:r>
        <w:rPr>
          <w:rFonts w:ascii="Times New Roman" w:hAnsi="仿宋" w:eastAsia="仿宋" w:cs="Times New Roman"/>
          <w:b/>
          <w:color w:val="auto"/>
          <w:sz w:val="28"/>
          <w:szCs w:val="28"/>
          <w:highlight w:val="none"/>
        </w:rPr>
        <w:t>二是以教学名师为核心，打造优秀教学创新团队。</w:t>
      </w:r>
      <w:r>
        <w:rPr>
          <w:rFonts w:ascii="Times New Roman" w:hAnsi="仿宋" w:eastAsia="仿宋" w:cs="Times New Roman"/>
          <w:color w:val="auto"/>
          <w:sz w:val="28"/>
          <w:szCs w:val="28"/>
          <w:highlight w:val="none"/>
        </w:rPr>
        <w:t>实施教学名师工程，培育</w:t>
      </w:r>
      <w:r>
        <w:rPr>
          <w:rFonts w:ascii="Times New Roman" w:hAnsi="Times New Roman" w:eastAsia="仿宋" w:cs="Times New Roman"/>
          <w:color w:val="auto"/>
          <w:sz w:val="28"/>
          <w:szCs w:val="28"/>
          <w:highlight w:val="none"/>
        </w:rPr>
        <w:t>10</w:t>
      </w:r>
      <w:r>
        <w:rPr>
          <w:rFonts w:ascii="Times New Roman" w:hAnsi="仿宋" w:eastAsia="仿宋" w:cs="Times New Roman"/>
          <w:color w:val="auto"/>
          <w:sz w:val="28"/>
          <w:szCs w:val="28"/>
          <w:highlight w:val="none"/>
        </w:rPr>
        <w:t>名本地有影响力的教学名师，</w:t>
      </w:r>
      <w:r>
        <w:rPr>
          <w:rFonts w:ascii="Times New Roman" w:hAnsi="Times New Roman" w:eastAsia="仿宋" w:cs="Times New Roman"/>
          <w:color w:val="auto"/>
          <w:sz w:val="28"/>
          <w:szCs w:val="28"/>
          <w:highlight w:val="none"/>
        </w:rPr>
        <w:t>1-2</w:t>
      </w:r>
      <w:r>
        <w:rPr>
          <w:rFonts w:ascii="Times New Roman" w:hAnsi="仿宋" w:eastAsia="仿宋" w:cs="Times New Roman"/>
          <w:color w:val="auto"/>
          <w:sz w:val="28"/>
          <w:szCs w:val="28"/>
          <w:highlight w:val="none"/>
        </w:rPr>
        <w:t>名省级教学名师，发挥教学名师的引领作用，造就符合项目式、模块化教学需要的优秀教学创新团队。</w:t>
      </w:r>
      <w:r>
        <w:rPr>
          <w:rFonts w:ascii="Times New Roman" w:hAnsi="仿宋" w:eastAsia="仿宋" w:cs="Times New Roman"/>
          <w:b/>
          <w:color w:val="auto"/>
          <w:sz w:val="28"/>
          <w:szCs w:val="28"/>
          <w:highlight w:val="none"/>
        </w:rPr>
        <w:t>三是以技能大师为核心，打造优秀专业实训团队。</w:t>
      </w:r>
      <w:r>
        <w:rPr>
          <w:rFonts w:ascii="Times New Roman" w:hAnsi="仿宋" w:eastAsia="仿宋" w:cs="Times New Roman"/>
          <w:bCs/>
          <w:color w:val="auto"/>
          <w:sz w:val="28"/>
          <w:szCs w:val="28"/>
          <w:highlight w:val="none"/>
        </w:rPr>
        <w:t>实施技术技能提升工程，</w:t>
      </w:r>
      <w:r>
        <w:rPr>
          <w:rFonts w:ascii="Times New Roman" w:hAnsi="仿宋" w:eastAsia="仿宋" w:cs="Times New Roman"/>
          <w:color w:val="auto"/>
          <w:sz w:val="28"/>
          <w:szCs w:val="28"/>
          <w:highlight w:val="none"/>
        </w:rPr>
        <w:t>大力培育和弘扬工匠精神，围绕学校重点专业（群），建设</w:t>
      </w:r>
      <w:r>
        <w:rPr>
          <w:rFonts w:hint="eastAsia"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个技能大师工作室，打造具有工匠精神、高超技艺的优秀专业实训团队。</w:t>
      </w:r>
      <w:r>
        <w:rPr>
          <w:rFonts w:ascii="Times New Roman" w:hAnsi="仿宋" w:eastAsia="仿宋" w:cs="Times New Roman"/>
          <w:b/>
          <w:color w:val="auto"/>
          <w:sz w:val="28"/>
          <w:szCs w:val="28"/>
          <w:highlight w:val="none"/>
        </w:rPr>
        <w:t>四是以学术技术带头人为核心，打造优秀科技创新团队。</w:t>
      </w:r>
      <w:r>
        <w:rPr>
          <w:rFonts w:ascii="Times New Roman" w:hAnsi="仿宋" w:eastAsia="仿宋" w:cs="Times New Roman"/>
          <w:bCs/>
          <w:color w:val="auto"/>
          <w:sz w:val="28"/>
          <w:szCs w:val="28"/>
          <w:highlight w:val="none"/>
        </w:rPr>
        <w:t>实施科研团队扶持工程，</w:t>
      </w:r>
      <w:r>
        <w:rPr>
          <w:rFonts w:ascii="Times New Roman" w:hAnsi="仿宋" w:eastAsia="仿宋" w:cs="Times New Roman"/>
          <w:color w:val="auto"/>
          <w:sz w:val="28"/>
          <w:szCs w:val="28"/>
          <w:highlight w:val="none"/>
        </w:rPr>
        <w:t>发挥学术技术带头人引领作用，新建</w:t>
      </w:r>
      <w:r>
        <w:rPr>
          <w:rFonts w:ascii="Times New Roman" w:hAnsi="Times New Roman" w:eastAsia="仿宋" w:cs="Times New Roman"/>
          <w:color w:val="auto"/>
          <w:sz w:val="28"/>
          <w:szCs w:val="28"/>
          <w:highlight w:val="none"/>
        </w:rPr>
        <w:t>1-2</w:t>
      </w:r>
      <w:r>
        <w:rPr>
          <w:rFonts w:ascii="Times New Roman" w:hAnsi="仿宋" w:eastAsia="仿宋" w:cs="Times New Roman"/>
          <w:color w:val="auto"/>
          <w:sz w:val="28"/>
          <w:szCs w:val="28"/>
          <w:highlight w:val="none"/>
        </w:rPr>
        <w:t>个省级科研平台、</w:t>
      </w:r>
      <w:r>
        <w:rPr>
          <w:rFonts w:ascii="Times New Roman" w:hAnsi="Times New Roman" w:eastAsia="仿宋" w:cs="Times New Roman"/>
          <w:color w:val="auto"/>
          <w:sz w:val="28"/>
          <w:szCs w:val="28"/>
          <w:highlight w:val="none"/>
        </w:rPr>
        <w:t>2-3</w:t>
      </w:r>
      <w:r>
        <w:rPr>
          <w:rFonts w:ascii="Times New Roman" w:hAnsi="仿宋" w:eastAsia="仿宋" w:cs="Times New Roman"/>
          <w:color w:val="auto"/>
          <w:sz w:val="28"/>
          <w:szCs w:val="28"/>
          <w:highlight w:val="none"/>
        </w:rPr>
        <w:t>个市厅级科研平台，以技术研发、技术转让、技术咨询、技术服务项目为纽带，着力培养能够改进企业产品工艺、解决生产技术难题的骨干教师，培育</w:t>
      </w:r>
      <w:r>
        <w:rPr>
          <w:rFonts w:ascii="Times New Roman" w:hAnsi="Times New Roman" w:eastAsia="仿宋" w:cs="Times New Roman"/>
          <w:color w:val="auto"/>
          <w:sz w:val="28"/>
          <w:szCs w:val="28"/>
          <w:highlight w:val="none"/>
        </w:rPr>
        <w:t>3-5</w:t>
      </w:r>
      <w:r>
        <w:rPr>
          <w:rFonts w:ascii="Times New Roman" w:hAnsi="仿宋" w:eastAsia="仿宋" w:cs="Times New Roman"/>
          <w:color w:val="auto"/>
          <w:sz w:val="28"/>
          <w:szCs w:val="28"/>
          <w:highlight w:val="none"/>
        </w:rPr>
        <w:t>个省、市具有较大影响力的优秀科技创新团队。</w:t>
      </w:r>
      <w:r>
        <w:rPr>
          <w:rFonts w:ascii="Times New Roman" w:hAnsi="仿宋" w:eastAsia="仿宋" w:cs="Times New Roman"/>
          <w:b/>
          <w:color w:val="auto"/>
          <w:sz w:val="28"/>
          <w:szCs w:val="28"/>
          <w:highlight w:val="none"/>
        </w:rPr>
        <w:t>五是以创业导师为核心，打造优秀创业实践团队。</w:t>
      </w:r>
      <w:r>
        <w:rPr>
          <w:rFonts w:ascii="Times New Roman" w:hAnsi="仿宋" w:eastAsia="仿宋" w:cs="Times New Roman"/>
          <w:bCs/>
          <w:color w:val="auto"/>
          <w:sz w:val="28"/>
          <w:szCs w:val="28"/>
          <w:highlight w:val="none"/>
        </w:rPr>
        <w:t>实施创业导师培育工程，</w:t>
      </w:r>
      <w:r>
        <w:rPr>
          <w:rFonts w:ascii="Times New Roman" w:hAnsi="仿宋" w:eastAsia="仿宋" w:cs="Times New Roman"/>
          <w:color w:val="auto"/>
          <w:sz w:val="28"/>
          <w:szCs w:val="28"/>
          <w:highlight w:val="none"/>
        </w:rPr>
        <w:t>促进教师积极开展创新创业实践活动，打造具有深厚理论功底、精通专业知识和丰富实践经验的高水平创新创业团队。</w:t>
      </w:r>
    </w:p>
    <w:p>
      <w:pPr>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5.</w:t>
      </w:r>
      <w:r>
        <w:rPr>
          <w:rFonts w:ascii="Times New Roman" w:hAnsi="仿宋" w:eastAsia="仿宋" w:cs="Times New Roman"/>
          <w:b/>
          <w:color w:val="auto"/>
          <w:sz w:val="28"/>
          <w:szCs w:val="28"/>
          <w:highlight w:val="none"/>
        </w:rPr>
        <w:t>打造</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高水平、服务型、区域性</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教师发展中心。</w:t>
      </w:r>
      <w:r>
        <w:rPr>
          <w:rFonts w:ascii="Times New Roman" w:hAnsi="仿宋" w:eastAsia="仿宋" w:cs="Times New Roman"/>
          <w:color w:val="auto"/>
          <w:sz w:val="28"/>
          <w:szCs w:val="28"/>
          <w:highlight w:val="none"/>
        </w:rPr>
        <w:t>建设教师发展中心，按照教师成长规律，分层分类设计教师发展活动，分别以新教师入职培训、青年教师助讲培养、骨干教师提升计划、专业带头人培育计划等为主线，建立健全</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职前、入职、在职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三阶段的“双师型”教师培育体系，加强骨干教师出国研修和信息化教学能力培训力度，满足教师个性化、专业化、信息化、国际化发展需求，提升教师教</w:t>
      </w:r>
      <w:r>
        <w:rPr>
          <w:rFonts w:hint="eastAsia" w:ascii="Times New Roman" w:hAnsi="仿宋" w:eastAsia="仿宋" w:cs="Times New Roman"/>
          <w:color w:val="auto"/>
          <w:sz w:val="28"/>
          <w:szCs w:val="28"/>
          <w:highlight w:val="none"/>
        </w:rPr>
        <w:t>学</w:t>
      </w:r>
      <w:r>
        <w:rPr>
          <w:rFonts w:ascii="Times New Roman" w:hAnsi="仿宋" w:eastAsia="仿宋" w:cs="Times New Roman"/>
          <w:color w:val="auto"/>
          <w:sz w:val="28"/>
          <w:szCs w:val="28"/>
          <w:highlight w:val="none"/>
        </w:rPr>
        <w:t>科研能力</w:t>
      </w:r>
      <w:r>
        <w:rPr>
          <w:rFonts w:hint="eastAsia" w:ascii="Times New Roman" w:hAnsi="仿宋" w:eastAsia="仿宋" w:cs="Times New Roman"/>
          <w:color w:val="auto"/>
          <w:sz w:val="28"/>
          <w:szCs w:val="28"/>
          <w:highlight w:val="none"/>
        </w:rPr>
        <w:t>的</w:t>
      </w:r>
      <w:r>
        <w:rPr>
          <w:rFonts w:ascii="Times New Roman" w:hAnsi="仿宋" w:eastAsia="仿宋" w:cs="Times New Roman"/>
          <w:color w:val="auto"/>
          <w:sz w:val="28"/>
          <w:szCs w:val="28"/>
          <w:highlight w:val="none"/>
        </w:rPr>
        <w:t>国际化水平，促进教师职业发展。充分发挥教师发展中心辐射带动作用，利用一流师资和优质资源开展区域职教师资培训，将教师发展中心打造成高水平、服务型、区域性的职教师资培养基地，助力河南高水平职教双师队伍建设。</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（六）着力提升信息化水平</w:t>
      </w:r>
    </w:p>
    <w:p>
      <w:pPr>
        <w:spacing w:line="400" w:lineRule="exact"/>
        <w:ind w:firstLine="560" w:firstLineChars="200"/>
        <w:rPr>
          <w:rFonts w:ascii="Times New Roman" w:hAnsi="仿宋" w:eastAsia="仿宋" w:cs="Times New Roman"/>
          <w:color w:val="auto"/>
          <w:sz w:val="28"/>
          <w:szCs w:val="28"/>
          <w:highlight w:val="none"/>
        </w:rPr>
      </w:pPr>
      <w:bookmarkStart w:id="16" w:name="_Toc8686942"/>
      <w:r>
        <w:rPr>
          <w:rFonts w:hint="eastAsia" w:ascii="Times New Roman" w:hAnsi="仿宋" w:eastAsia="仿宋" w:cs="Times New Roman"/>
          <w:color w:val="auto"/>
          <w:sz w:val="28"/>
          <w:szCs w:val="28"/>
          <w:highlight w:val="none"/>
        </w:rPr>
        <w:t>学校将进一步加强学校信息化工作的基础建设、服务建设、教学建设和资源建设。落实《职业院校数字校园建设规范》，实现“全校一张网，基础一平台，网站一个群，数据一个库，集成一总线，上网一个号，信息一个站，校园一张卡，办事一张表，实况一幅画。”</w:t>
      </w:r>
    </w:p>
    <w:p>
      <w:pPr>
        <w:spacing w:line="400" w:lineRule="exact"/>
        <w:ind w:firstLine="548" w:firstLineChars="196"/>
        <w:rPr>
          <w:rFonts w:ascii="Times New Roman" w:hAnsi="仿宋" w:eastAsia="仿宋" w:cs="Times New Roman"/>
          <w:b/>
          <w:color w:val="auto"/>
          <w:sz w:val="28"/>
          <w:szCs w:val="28"/>
          <w:highlight w:val="none"/>
        </w:rPr>
      </w:pPr>
      <w:r>
        <w:rPr>
          <w:rFonts w:hint="eastAsia" w:ascii="Times New Roman" w:hAnsi="仿宋" w:eastAsia="仿宋" w:cs="Times New Roman"/>
          <w:b/>
          <w:color w:val="auto"/>
          <w:sz w:val="28"/>
          <w:szCs w:val="28"/>
          <w:highlight w:val="none"/>
        </w:rPr>
        <w:t>1.加强信息化基础建设，构建智慧校园。</w:t>
      </w:r>
      <w:r>
        <w:rPr>
          <w:rFonts w:hint="eastAsia" w:ascii="Times New Roman" w:hAnsi="仿宋" w:eastAsia="仿宋" w:cs="Times New Roman"/>
          <w:color w:val="auto"/>
          <w:sz w:val="28"/>
          <w:szCs w:val="28"/>
          <w:highlight w:val="none"/>
        </w:rPr>
        <w:t>进一步加大校园网络覆盖密度，增加IPv6的应用数量，建设位置信息服务平台。逐年扩充云平台资源，提升云平台计算能力和存储空间。对北校区机房进行升级改造，实现数据资源异地备份，增强数据中心动力保障，建设机房智能应急发电系统。购买数字证书、漏洞扫描设备、网页防篡改产品、资源统一管理平台、出口防火墙、网闸等，建设安全态势感知平台、内网安全风险管理与审计系统，提升网络安全管理水平。建设校园智慧安防监控平台、校园智慧能源综合管控平台。</w:t>
      </w:r>
    </w:p>
    <w:p>
      <w:pPr>
        <w:spacing w:line="400" w:lineRule="exact"/>
        <w:ind w:firstLine="560" w:firstLineChars="200"/>
        <w:rPr>
          <w:rFonts w:ascii="Times New Roman" w:hAnsi="仿宋" w:eastAsia="仿宋" w:cs="Times New Roman"/>
          <w:b/>
          <w:color w:val="auto"/>
          <w:sz w:val="28"/>
          <w:szCs w:val="28"/>
          <w:highlight w:val="none"/>
        </w:rPr>
      </w:pPr>
      <w:r>
        <w:rPr>
          <w:rFonts w:hint="eastAsia" w:ascii="Times New Roman" w:hAnsi="仿宋" w:eastAsia="仿宋" w:cs="Times New Roman"/>
          <w:b/>
          <w:color w:val="auto"/>
          <w:sz w:val="28"/>
          <w:szCs w:val="28"/>
          <w:highlight w:val="none"/>
        </w:rPr>
        <w:t>2.加强信息化服务建设，推进管理方式变革。</w:t>
      </w:r>
      <w:r>
        <w:rPr>
          <w:rFonts w:hint="eastAsia" w:ascii="Times New Roman" w:hAnsi="仿宋" w:eastAsia="仿宋" w:cs="Times New Roman"/>
          <w:color w:val="auto"/>
          <w:sz w:val="28"/>
          <w:szCs w:val="28"/>
          <w:highlight w:val="none"/>
        </w:rPr>
        <w:t>在统一身份认证、校园网统一门户、统一数据交换平台的支撑下，全面推进信息化应用的建设，打造教育管理公共服务平台。建设或升级学生事务综合管理系统、人事管理系统、财务管理系统、采购管理系统、资产管理系统、校园房地产综合管理系统、科研管理系统、邮件系统、个人存储系统、智慧图书馆、“易班”平台，提升学校的信息化公共服务水平。通过建设大数据分析平台，提高学校的数据治理能力，为学校的科学决策提供支持。建设内部质量管理系统，提升</w:t>
      </w:r>
      <w:r>
        <w:rPr>
          <w:rFonts w:ascii="Times New Roman" w:hAnsi="仿宋" w:eastAsia="仿宋" w:cs="Times New Roman"/>
          <w:color w:val="auto"/>
          <w:sz w:val="28"/>
          <w:szCs w:val="28"/>
          <w:highlight w:val="none"/>
        </w:rPr>
        <w:t>管理效能和水平</w:t>
      </w:r>
      <w:r>
        <w:rPr>
          <w:rFonts w:hint="eastAsia" w:ascii="Times New Roman" w:hAnsi="仿宋" w:eastAsia="仿宋" w:cs="Times New Roman"/>
          <w:color w:val="auto"/>
          <w:sz w:val="28"/>
          <w:szCs w:val="28"/>
          <w:highlight w:val="none"/>
        </w:rPr>
        <w:t>。</w:t>
      </w:r>
    </w:p>
    <w:p>
      <w:pPr>
        <w:spacing w:line="400" w:lineRule="exact"/>
        <w:ind w:firstLine="560" w:firstLineChars="200"/>
        <w:rPr>
          <w:rFonts w:ascii="Times New Roman" w:hAnsi="仿宋" w:eastAsia="仿宋" w:cs="Times New Roman"/>
          <w:b/>
          <w:color w:val="auto"/>
          <w:sz w:val="28"/>
          <w:szCs w:val="28"/>
          <w:highlight w:val="none"/>
        </w:rPr>
      </w:pPr>
      <w:r>
        <w:rPr>
          <w:rFonts w:hint="eastAsia" w:ascii="Times New Roman" w:hAnsi="仿宋" w:eastAsia="仿宋" w:cs="Times New Roman"/>
          <w:b/>
          <w:color w:val="auto"/>
          <w:sz w:val="28"/>
          <w:szCs w:val="28"/>
          <w:highlight w:val="none"/>
        </w:rPr>
        <w:t>3.加强信息化教学建设，实现育人模式转变。</w:t>
      </w:r>
      <w:r>
        <w:rPr>
          <w:rFonts w:hint="eastAsia" w:ascii="Times New Roman" w:hAnsi="仿宋" w:eastAsia="仿宋" w:cs="Times New Roman"/>
          <w:color w:val="auto"/>
          <w:sz w:val="28"/>
          <w:szCs w:val="28"/>
          <w:highlight w:val="none"/>
        </w:rPr>
        <w:t>开展“教室革命”，改善师生教学环境。建设10至20个一体化教室或智慧教室，对原有的多媒体教室进行升级，所有普通教室增加智能白板或智慧黑板。加强虚拟仿真应用，建设10个左右虚拟仿真教学、实验、实训、实习平台。建设教学诊改平台，对教学过程进行诊断，促进教育教学模式和方法的改进。建设学生顶岗实习管理平台，利用信息技术加强对学生的顶岗实习进行全程跟进和管理，提升学生的实践能力。</w:t>
      </w:r>
    </w:p>
    <w:p>
      <w:pPr>
        <w:spacing w:line="400" w:lineRule="exact"/>
        <w:ind w:firstLine="560" w:firstLineChars="200"/>
        <w:rPr>
          <w:rFonts w:ascii="Times New Roman" w:hAnsi="仿宋" w:eastAsia="仿宋" w:cs="Times New Roman"/>
          <w:b/>
          <w:color w:val="auto"/>
          <w:sz w:val="28"/>
          <w:szCs w:val="28"/>
          <w:highlight w:val="none"/>
        </w:rPr>
      </w:pPr>
      <w:r>
        <w:rPr>
          <w:rFonts w:hint="eastAsia" w:ascii="Times New Roman" w:hAnsi="仿宋" w:eastAsia="仿宋" w:cs="Times New Roman"/>
          <w:b/>
          <w:color w:val="auto"/>
          <w:sz w:val="28"/>
          <w:szCs w:val="28"/>
          <w:highlight w:val="none"/>
        </w:rPr>
        <w:t>4.加强信息化资源建设，实现教育服务供给升级。</w:t>
      </w:r>
      <w:r>
        <w:rPr>
          <w:rFonts w:hint="eastAsia" w:ascii="Times New Roman" w:hAnsi="仿宋" w:eastAsia="仿宋" w:cs="Times New Roman"/>
          <w:color w:val="auto"/>
          <w:sz w:val="28"/>
          <w:szCs w:val="28"/>
          <w:highlight w:val="none"/>
        </w:rPr>
        <w:t>打造教育管理公共服务平台，将所有教学资源进行整合，形成专业资源库。加强在线开放课程资源建设，建设并认定7门左右省级职业教育精品在线课程,150门左右校级职业教育精品在线课程；建设慕课15门左右，微课25门左右。与企业合作，建设5G体验中心。引入社会对外开放的职业体验馆、数字博物馆、数字艺术馆、数字科技馆。</w:t>
      </w:r>
    </w:p>
    <w:p>
      <w:pPr>
        <w:autoSpaceDE w:val="0"/>
        <w:autoSpaceDN w:val="0"/>
        <w:adjustRightInd w:val="0"/>
        <w:spacing w:line="400" w:lineRule="exact"/>
        <w:ind w:firstLine="560" w:firstLineChars="200"/>
        <w:rPr>
          <w:rFonts w:ascii="Times New Roman" w:hAnsi="Times New Roman" w:eastAsia="仿宋" w:cs="Times New Roman"/>
          <w:bCs/>
          <w:color w:val="auto"/>
          <w:kern w:val="0"/>
          <w:sz w:val="28"/>
          <w:szCs w:val="28"/>
          <w:highlight w:val="none"/>
        </w:rPr>
      </w:pPr>
      <w:r>
        <w:rPr>
          <w:rFonts w:ascii="Times New Roman" w:hAnsi="楷体" w:eastAsia="楷体" w:cs="Times New Roman"/>
          <w:color w:val="auto"/>
          <w:kern w:val="0"/>
          <w:sz w:val="28"/>
          <w:szCs w:val="28"/>
          <w:highlight w:val="none"/>
        </w:rPr>
        <w:t>（七）着力提升学校治理水平</w:t>
      </w:r>
    </w:p>
    <w:p>
      <w:pPr>
        <w:spacing w:line="400" w:lineRule="exact"/>
        <w:ind w:firstLine="560" w:firstLineChars="200"/>
        <w:rPr>
          <w:rFonts w:ascii="Times New Roman" w:hAnsi="Times New Roman" w:eastAsia="仿宋" w:cs="Times New Roman"/>
          <w:color w:val="auto"/>
          <w:sz w:val="28"/>
          <w:szCs w:val="28"/>
          <w:highlight w:val="none"/>
        </w:rPr>
      </w:pPr>
      <w:r>
        <w:rPr>
          <w:rFonts w:ascii="Times New Roman" w:hAnsi="仿宋" w:eastAsia="仿宋" w:cs="Times New Roman"/>
          <w:color w:val="auto"/>
          <w:kern w:val="0"/>
          <w:sz w:val="28"/>
          <w:szCs w:val="28"/>
          <w:highlight w:val="none"/>
        </w:rPr>
        <w:t>健全学校内部治理体系，完善以章程为核心的现代职业学校制度体系，坚持和完善</w:t>
      </w:r>
      <w:r>
        <w:rPr>
          <w:rFonts w:ascii="Times New Roman" w:hAnsi="仿宋" w:eastAsia="仿宋" w:cs="Times New Roman"/>
          <w:color w:val="auto"/>
          <w:sz w:val="28"/>
          <w:szCs w:val="28"/>
          <w:highlight w:val="none"/>
        </w:rPr>
        <w:t>党委领导下的校长负责制，建立内部诊改和质量保证机制，充分发挥学校理事会和教代会作用，推进民主管理，形成学校自主管理、自我约束的体制机制，引领治理能力现代化，实现管理规范化。</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1.健全和完善现代大学制度。</w:t>
      </w:r>
      <w:r>
        <w:rPr>
          <w:rFonts w:hint="eastAsia" w:ascii="Times New Roman" w:hAnsi="仿宋" w:eastAsia="仿宋" w:cs="Times New Roman"/>
          <w:color w:val="auto"/>
          <w:kern w:val="0"/>
          <w:sz w:val="28"/>
          <w:szCs w:val="28"/>
          <w:highlight w:val="none"/>
        </w:rPr>
        <w:t>依照章程规定管理学校，坚持和完善党委领导下的校长负责制，健全议事规则与决策程序。全面清理、健全各项规章制度，构建精简、高效、合理的管理制度体系，推进管理规范化、科学化、制度化。</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2.强化管理机制体制改革创新。</w:t>
      </w:r>
      <w:r>
        <w:rPr>
          <w:rFonts w:hint="eastAsia" w:ascii="Times New Roman" w:hAnsi="仿宋" w:eastAsia="仿宋" w:cs="Times New Roman"/>
          <w:color w:val="auto"/>
          <w:kern w:val="0"/>
          <w:sz w:val="28"/>
          <w:szCs w:val="28"/>
          <w:highlight w:val="none"/>
        </w:rPr>
        <w:t>加强校企合作，共建学校理事会，提高理事会成员单位参与学校建设的积极性。加强学术委员会建设，充分发挥学术委员会的学术评价功能、制度建设引领功能、学术道德规范功能。完善专业建设委员会，充分发挥专业建设委员会在特色专业建设、实训室建设和师资队伍建设中的指导作用。成立教材选用委员会，加强政治意识，严格审核把关。</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3.构建内部质量保障体系。</w:t>
      </w:r>
      <w:r>
        <w:rPr>
          <w:rFonts w:hint="eastAsia" w:ascii="Times New Roman" w:hAnsi="仿宋" w:eastAsia="仿宋" w:cs="Times New Roman"/>
          <w:color w:val="auto"/>
          <w:kern w:val="0"/>
          <w:sz w:val="28"/>
          <w:szCs w:val="28"/>
          <w:highlight w:val="none"/>
        </w:rPr>
        <w:t>以绩效考核为切入点，以诊改体系建设为抓手，建立学校内部质量保证体系。构建网络化、全覆盖，具有较强预警功能和激励作用的内部管理机制，确保学校内部质量保证有效、可追溯，实现质量保障可控化。大力实施全员参与、全过程管理、全方位质量控制，推动学校治理能力不断提升。推进内部质量管理系统、诊改大数据分析系统、智能课堂系统、教师发展中心、学生发展中心等信息化平台建设。</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4.坚持和完善民主管理。</w:t>
      </w:r>
      <w:r>
        <w:rPr>
          <w:rFonts w:hint="eastAsia" w:ascii="Times New Roman" w:hAnsi="仿宋" w:eastAsia="仿宋" w:cs="Times New Roman"/>
          <w:color w:val="auto"/>
          <w:kern w:val="0"/>
          <w:sz w:val="28"/>
          <w:szCs w:val="28"/>
          <w:highlight w:val="none"/>
        </w:rPr>
        <w:t>健全民主管理机构和民主管理制度，推进管理公开透明。充分发挥教代会作用，引领教师参与学校决策和管理。大力推进校务公开。坚持和完善校领导接待日制度、师生交流会制度，多途径、多渠道广泛听取师生意见和建议，调动师生参与校务管理的积极性。加强风险管理机构建设、制度建设和相关人员培训，发挥纪检与监察、财务与审计等多种监督机制的作用，落实教代会对学校重大事务的监督和审查权。</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5.发展跨专业教学组织。</w:t>
      </w:r>
      <w:r>
        <w:rPr>
          <w:rFonts w:hint="eastAsia" w:ascii="Times New Roman" w:hAnsi="仿宋" w:eastAsia="仿宋" w:cs="Times New Roman"/>
          <w:color w:val="auto"/>
          <w:kern w:val="0"/>
          <w:sz w:val="28"/>
          <w:szCs w:val="28"/>
          <w:highlight w:val="none"/>
        </w:rPr>
        <w:t>以学校内设机构改革和干部调整为契机，切实推进校院两级管理体制改革，明确二级教学单位责权利关系，扩大学校二级教学单位管理自主权，激发学校办学活力，发展跨专业教学组织，培育高素质、复合型人才。</w:t>
      </w:r>
    </w:p>
    <w:p>
      <w:pPr>
        <w:autoSpaceDE w:val="0"/>
        <w:autoSpaceDN w:val="0"/>
        <w:adjustRightInd w:val="0"/>
        <w:spacing w:line="400" w:lineRule="exact"/>
        <w:ind w:firstLine="560" w:firstLineChars="200"/>
        <w:rPr>
          <w:rFonts w:ascii="楷体_GB2312" w:hAnsi="仿宋" w:eastAsia="楷体_GB2312" w:cs="Times New Roman"/>
          <w:color w:val="auto"/>
          <w:kern w:val="0"/>
          <w:sz w:val="28"/>
          <w:szCs w:val="28"/>
          <w:highlight w:val="none"/>
        </w:rPr>
      </w:pPr>
      <w:r>
        <w:rPr>
          <w:rFonts w:hint="eastAsia" w:ascii="楷体_GB2312" w:hAnsi="仿宋" w:eastAsia="楷体_GB2312" w:cs="Times New Roman"/>
          <w:color w:val="auto"/>
          <w:kern w:val="0"/>
          <w:sz w:val="28"/>
          <w:szCs w:val="28"/>
          <w:highlight w:val="none"/>
        </w:rPr>
        <w:t>（八）着力提升校园文化水平</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color w:val="auto"/>
          <w:kern w:val="0"/>
          <w:sz w:val="28"/>
          <w:szCs w:val="28"/>
          <w:highlight w:val="none"/>
        </w:rPr>
        <w:t>不断提升校园的文化建设和文化品味，打造具有职业教育特色的校园文化，推动产业文化进校园、优秀企业文化进班级，培养学生的职业理想与职业精神。着力建设富有人文底蕴、自然美韵，功能分区清晰、格调精致典雅的现代大学园区。</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1.构建以“工匠精神”为核心的职业教育校园文化体系。</w:t>
      </w:r>
      <w:r>
        <w:rPr>
          <w:rFonts w:hint="eastAsia" w:ascii="Times New Roman" w:hAnsi="仿宋" w:eastAsia="仿宋" w:cs="Times New Roman"/>
          <w:color w:val="auto"/>
          <w:kern w:val="0"/>
          <w:sz w:val="28"/>
          <w:szCs w:val="28"/>
          <w:highlight w:val="none"/>
        </w:rPr>
        <w:t>培育和塑造彰显现代大学理念、反映职业要求的校园文化体系，用“工匠精神”、劳模精神影响和带动全校师生。建成具有焦作本地职业教育特色的焦作大学校园文化，逐步形成具有“工匠精神”职业教育特色的校园文化体系。扎实推进“金蓝领”培训工程，落实好各项激励政策，健全尊重劳动、尊重技能的保障体系。加强教室、实训室环境建设，使教室成为职业氛围浓厚、专业特色鲜明的学习场所；利用校园宣传阵地在校内营造“劳动光荣、技能宝贵、创造伟大”的宣传氛围；举办焦作大学技能大赛，评选出焦作大学职业技术能手，承办焦作市的职业技能大赛和职业技术培训班。大力挖掘并培养我校职业技术能手。</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2.打造“四个习惯”养成校园主题活动品牌。</w:t>
      </w:r>
      <w:r>
        <w:rPr>
          <w:rFonts w:hint="eastAsia" w:ascii="Times New Roman" w:hAnsi="仿宋" w:eastAsia="仿宋" w:cs="Times New Roman"/>
          <w:color w:val="auto"/>
          <w:kern w:val="0"/>
          <w:sz w:val="28"/>
          <w:szCs w:val="28"/>
          <w:highlight w:val="none"/>
        </w:rPr>
        <w:t>开展“读书学习、锻炼强身、勤劳卫生、遵规守纪”四个习惯养成的大讨论活动，结合校风、校训、教风、学风等校园核心文化开展系列主题活动；开展志愿服务、技能比拼、创新大赛、心理健康教育等丰富多彩的校园文化活动，弘扬中华优秀传统文化和现代工业文明，加强技术技能文化积累，开展省内劳模、焦作本地技术能手、我校优秀毕业生等进学校活动。全校师生养成四个好习惯，营造尊重知识、尊重劳动、尊重技能、尊重创造、尊重学生的校园氛围，逐步形成具有特色的校园文化品牌。</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3.塑造“校友文化”全方位育人品牌。</w:t>
      </w:r>
      <w:r>
        <w:rPr>
          <w:rFonts w:hint="eastAsia" w:ascii="Times New Roman" w:hAnsi="仿宋" w:eastAsia="仿宋" w:cs="Times New Roman"/>
          <w:color w:val="auto"/>
          <w:kern w:val="0"/>
          <w:sz w:val="28"/>
          <w:szCs w:val="28"/>
          <w:highlight w:val="none"/>
        </w:rPr>
        <w:t>加强校风教风学风建设，多措并举营造全方位育人文化。紧紧围绕职业人才培养目标，营造“我的岗位我负责，我的工作请放心”的工作氛围，塑造良好的校风、教风、学风和独具特色的校园文化体系。以校友文化为主线，持续开展师德师风建设、教风学风建设、强化服务意识，全面促进管理育人、服务育人有效提升。建设知名校友长廊，精心打造“校友文化周”，邀请校友做报告，开展校友交流活动，加大校友文化与校园文化的高度融合。</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4.培养“自强不息、精益求精”的校园职业精神。</w:t>
      </w:r>
      <w:r>
        <w:rPr>
          <w:rFonts w:hint="eastAsia" w:ascii="Times New Roman" w:hAnsi="仿宋" w:eastAsia="仿宋" w:cs="Times New Roman"/>
          <w:color w:val="auto"/>
          <w:kern w:val="0"/>
          <w:sz w:val="28"/>
          <w:szCs w:val="28"/>
          <w:highlight w:val="none"/>
        </w:rPr>
        <w:t>以“自强不息、精益求精”焦大精神为引领，营造尊重知识、尊重劳动、尊重技能、尊重创造、尊重学生的浓厚氛围。引进和融合地方优秀企业文化，引导学生形成良好的职业态度，促使学生合理评估自己，正确规划自己的职业生涯，让学生在校期间从技能学习中找到文化归属感。真正做到产业文化进教育、工业文化进校园、企业文化进课堂。打造集能工巧匠、技术能手为主题的图片、事迹和办学成果为一体的职业文化长廊；立足本校实际，开发实用的职业道德教育教材，促进学生职业精神培养。</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5.建成“净化、美化、绿化、亮化、文化”绿色生态校园。</w:t>
      </w:r>
      <w:r>
        <w:rPr>
          <w:rFonts w:hint="eastAsia" w:ascii="Times New Roman" w:hAnsi="仿宋" w:eastAsia="仿宋" w:cs="Times New Roman"/>
          <w:color w:val="auto"/>
          <w:kern w:val="0"/>
          <w:sz w:val="28"/>
          <w:szCs w:val="28"/>
          <w:highlight w:val="none"/>
        </w:rPr>
        <w:t>秉承绿色校园、生态校园理念，加强校园环境建设。以环境建设生态化为主线，培养师生良好卫生习惯，切实提高校园的“净化、美化、绿化、亮化、文化”水平。统筹规划校园环境建设的格局，着力提升校园环境建设的文化品质。筹备建设太极拳文化长廊、焦作历史文化长廊、知名校友长廊。重视校园景观、文化设施建设，着力建设富有人文底蕴、自然美韵、职业氛围浓厚的现代大学园区。在“省级文明校园”的基础上，争创“省级文明学校标兵”。</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6.借力“一带一路”，传承弘扬太极拳文化。</w:t>
      </w:r>
      <w:r>
        <w:rPr>
          <w:rFonts w:hint="eastAsia" w:ascii="Times New Roman" w:hAnsi="仿宋" w:eastAsia="仿宋" w:cs="Times New Roman"/>
          <w:color w:val="auto"/>
          <w:kern w:val="0"/>
          <w:sz w:val="28"/>
          <w:szCs w:val="28"/>
          <w:highlight w:val="none"/>
        </w:rPr>
        <w:t>参与焦作市“一带一路”太极行活动，承担太极拳推广项目，加大对太极拳文化的研究力度，研究发掘太极拳的文化内涵和品牌价值。建设太极拳文化长廊，营造浓厚校园太极拳氛围；探索太极与舞蹈、音乐、瓷器等艺术形式的深度融合，创造太极文化新载体；举办太极文化研讨会，推出我校太极拳名师。</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（九）着力提升国际化水平</w:t>
      </w:r>
    </w:p>
    <w:p>
      <w:pPr>
        <w:widowControl/>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1.</w:t>
      </w:r>
      <w:r>
        <w:rPr>
          <w:rFonts w:ascii="Times New Roman" w:hAnsi="仿宋" w:eastAsia="仿宋" w:cs="Times New Roman"/>
          <w:b/>
          <w:color w:val="auto"/>
          <w:sz w:val="28"/>
          <w:szCs w:val="28"/>
          <w:highlight w:val="none"/>
        </w:rPr>
        <w:t>提高职业教育国际化水平</w:t>
      </w:r>
      <w:r>
        <w:rPr>
          <w:rFonts w:hint="eastAsia" w:ascii="Times New Roman" w:hAnsi="Times New Roman" w:eastAsia="仿宋" w:cs="Times New Roman"/>
          <w:b/>
          <w:color w:val="auto"/>
          <w:sz w:val="28"/>
          <w:szCs w:val="28"/>
          <w:highlight w:val="none"/>
        </w:rPr>
        <w:t>。</w:t>
      </w:r>
      <w:r>
        <w:rPr>
          <w:rFonts w:ascii="Times New Roman" w:hAnsi="仿宋" w:eastAsia="仿宋" w:cs="Times New Roman"/>
          <w:color w:val="auto"/>
          <w:kern w:val="0"/>
          <w:sz w:val="28"/>
          <w:szCs w:val="28"/>
          <w:highlight w:val="none"/>
        </w:rPr>
        <w:t>采取</w:t>
      </w:r>
      <w:r>
        <w:rPr>
          <w:rFonts w:hint="eastAsia" w:ascii="Times New Roman" w:hAnsi="仿宋"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送出去、请进来</w:t>
      </w:r>
      <w:r>
        <w:rPr>
          <w:rFonts w:hint="eastAsia" w:ascii="Times New Roman" w:hAnsi="仿宋" w:eastAsia="仿宋" w:cs="Times New Roman"/>
          <w:color w:val="auto"/>
          <w:kern w:val="0"/>
          <w:sz w:val="28"/>
          <w:szCs w:val="28"/>
          <w:highlight w:val="none"/>
        </w:rPr>
        <w:t>”的方式</w:t>
      </w:r>
      <w:r>
        <w:rPr>
          <w:rFonts w:ascii="Times New Roman" w:hAnsi="仿宋" w:eastAsia="仿宋" w:cs="Times New Roman"/>
          <w:color w:val="auto"/>
          <w:kern w:val="0"/>
          <w:sz w:val="28"/>
          <w:szCs w:val="28"/>
          <w:highlight w:val="none"/>
        </w:rPr>
        <w:t>，加强与职业教育发达国家的交流合作，引进优质职业教育资源。派骨干教师赴德国等职教发达国家培训、</w:t>
      </w:r>
      <w:r>
        <w:rPr>
          <w:rFonts w:ascii="Times New Roman" w:hAnsi="仿宋" w:eastAsia="仿宋" w:cs="Times New Roman"/>
          <w:color w:val="auto"/>
          <w:sz w:val="28"/>
          <w:szCs w:val="28"/>
          <w:highlight w:val="none"/>
        </w:rPr>
        <w:t>交流和学习</w:t>
      </w:r>
      <w:r>
        <w:rPr>
          <w:rFonts w:ascii="Times New Roman" w:hAnsi="仿宋" w:eastAsia="仿宋" w:cs="Times New Roman"/>
          <w:color w:val="auto"/>
          <w:kern w:val="0"/>
          <w:sz w:val="28"/>
          <w:szCs w:val="28"/>
          <w:highlight w:val="none"/>
        </w:rPr>
        <w:t>，培养具有国际化能力的</w:t>
      </w:r>
      <w:r>
        <w:rPr>
          <w:rFonts w:hint="eastAsia" w:ascii="Times New Roman" w:hAnsi="仿宋" w:eastAsia="仿宋" w:cs="Times New Roman"/>
          <w:color w:val="auto"/>
          <w:kern w:val="0"/>
          <w:sz w:val="28"/>
          <w:szCs w:val="28"/>
          <w:highlight w:val="none"/>
        </w:rPr>
        <w:t>“双语”</w:t>
      </w:r>
      <w:r>
        <w:rPr>
          <w:rFonts w:ascii="Times New Roman" w:hAnsi="仿宋" w:eastAsia="仿宋" w:cs="Times New Roman"/>
          <w:color w:val="auto"/>
          <w:kern w:val="0"/>
          <w:sz w:val="28"/>
          <w:szCs w:val="28"/>
          <w:highlight w:val="none"/>
        </w:rPr>
        <w:t>教师。</w:t>
      </w:r>
    </w:p>
    <w:p>
      <w:pPr>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2.</w:t>
      </w:r>
      <w:r>
        <w:rPr>
          <w:rFonts w:ascii="Times New Roman" w:hAnsi="仿宋" w:eastAsia="仿宋" w:cs="Times New Roman"/>
          <w:b/>
          <w:color w:val="auto"/>
          <w:sz w:val="28"/>
          <w:szCs w:val="28"/>
          <w:highlight w:val="none"/>
        </w:rPr>
        <w:t>促进中外人文交流</w:t>
      </w:r>
      <w:r>
        <w:rPr>
          <w:rFonts w:hint="eastAsia" w:ascii="Times New Roman" w:hAnsi="Times New Roman" w:eastAsia="仿宋" w:cs="Times New Roman"/>
          <w:b/>
          <w:color w:val="auto"/>
          <w:sz w:val="28"/>
          <w:szCs w:val="28"/>
          <w:highlight w:val="none"/>
        </w:rPr>
        <w:t>。</w:t>
      </w:r>
      <w:r>
        <w:rPr>
          <w:rFonts w:ascii="Times New Roman" w:hAnsi="仿宋" w:eastAsia="仿宋" w:cs="Times New Roman"/>
          <w:color w:val="auto"/>
          <w:kern w:val="0"/>
          <w:sz w:val="28"/>
          <w:szCs w:val="28"/>
          <w:highlight w:val="none"/>
        </w:rPr>
        <w:t>积极参与</w:t>
      </w:r>
      <w:r>
        <w:rPr>
          <w:rFonts w:hint="eastAsia" w:ascii="Times New Roman" w:hAnsi="仿宋"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一带一路</w:t>
      </w:r>
      <w:r>
        <w:rPr>
          <w:rFonts w:hint="eastAsia" w:ascii="Times New Roman" w:hAnsi="仿宋"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建设，培养国际需要的太极拳人才，加强与</w:t>
      </w:r>
      <w:r>
        <w:rPr>
          <w:rFonts w:hint="eastAsia" w:ascii="Times New Roman" w:hAnsi="仿宋" w:eastAsia="仿宋" w:cs="Times New Roman"/>
          <w:color w:val="auto"/>
          <w:kern w:val="0"/>
          <w:sz w:val="28"/>
          <w:szCs w:val="28"/>
          <w:highlight w:val="none"/>
        </w:rPr>
        <w:t>“一带一路”</w:t>
      </w:r>
      <w:r>
        <w:rPr>
          <w:rFonts w:ascii="Times New Roman" w:hAnsi="仿宋" w:eastAsia="仿宋" w:cs="Times New Roman"/>
          <w:color w:val="auto"/>
          <w:kern w:val="0"/>
          <w:sz w:val="28"/>
          <w:szCs w:val="28"/>
          <w:highlight w:val="none"/>
        </w:rPr>
        <w:t>国家的人文交流。与焦作走出去企业深度融合，</w:t>
      </w:r>
      <w:r>
        <w:rPr>
          <w:rFonts w:ascii="Times New Roman" w:hAnsi="仿宋" w:eastAsia="仿宋" w:cs="Times New Roman"/>
          <w:color w:val="auto"/>
          <w:sz w:val="28"/>
          <w:szCs w:val="28"/>
          <w:highlight w:val="none"/>
        </w:rPr>
        <w:t>以我校</w:t>
      </w:r>
      <w:r>
        <w:rPr>
          <w:rFonts w:hint="eastAsia" w:ascii="Times New Roman" w:hAnsi="仿宋" w:eastAsia="仿宋" w:cs="Times New Roman"/>
          <w:color w:val="auto"/>
          <w:sz w:val="28"/>
          <w:szCs w:val="28"/>
          <w:highlight w:val="none"/>
        </w:rPr>
        <w:t>“</w:t>
      </w:r>
      <w:r>
        <w:rPr>
          <w:rFonts w:ascii="Times New Roman" w:hAnsi="仿宋" w:eastAsia="仿宋" w:cs="Times New Roman"/>
          <w:color w:val="auto"/>
          <w:sz w:val="28"/>
          <w:szCs w:val="28"/>
          <w:highlight w:val="none"/>
        </w:rPr>
        <w:t>专业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太极拳</w:t>
      </w:r>
      <w:r>
        <w:rPr>
          <w:rFonts w:hint="eastAsia" w:ascii="Times New Roman" w:hAnsi="仿宋" w:eastAsia="仿宋" w:cs="Times New Roman"/>
          <w:color w:val="auto"/>
          <w:sz w:val="28"/>
          <w:szCs w:val="28"/>
          <w:highlight w:val="none"/>
        </w:rPr>
        <w:t>”</w:t>
      </w:r>
      <w:r>
        <w:rPr>
          <w:rFonts w:ascii="Times New Roman" w:hAnsi="仿宋" w:eastAsia="仿宋" w:cs="Times New Roman"/>
          <w:color w:val="auto"/>
          <w:sz w:val="28"/>
          <w:szCs w:val="28"/>
          <w:highlight w:val="none"/>
        </w:rPr>
        <w:t>的优势，</w:t>
      </w:r>
      <w:r>
        <w:rPr>
          <w:rFonts w:ascii="Times New Roman" w:hAnsi="仿宋" w:eastAsia="仿宋" w:cs="Times New Roman"/>
          <w:color w:val="auto"/>
          <w:kern w:val="0"/>
          <w:sz w:val="28"/>
          <w:szCs w:val="28"/>
          <w:highlight w:val="none"/>
        </w:rPr>
        <w:t>为海外投资建厂提供</w:t>
      </w:r>
      <w:r>
        <w:rPr>
          <w:rFonts w:ascii="Times New Roman" w:hAnsi="仿宋" w:eastAsia="仿宋" w:cs="Times New Roman"/>
          <w:color w:val="auto"/>
          <w:sz w:val="28"/>
          <w:szCs w:val="28"/>
          <w:highlight w:val="none"/>
        </w:rPr>
        <w:t>既有国际化专业技能</w:t>
      </w:r>
      <w:r>
        <w:rPr>
          <w:rFonts w:hint="eastAsia" w:ascii="Times New Roman" w:hAnsi="仿宋" w:eastAsia="仿宋" w:cs="Times New Roman"/>
          <w:color w:val="auto"/>
          <w:sz w:val="28"/>
          <w:szCs w:val="28"/>
          <w:highlight w:val="none"/>
        </w:rPr>
        <w:t>、</w:t>
      </w:r>
      <w:r>
        <w:rPr>
          <w:rFonts w:ascii="Times New Roman" w:hAnsi="仿宋" w:eastAsia="仿宋" w:cs="Times New Roman"/>
          <w:color w:val="auto"/>
          <w:sz w:val="28"/>
          <w:szCs w:val="28"/>
          <w:highlight w:val="none"/>
        </w:rPr>
        <w:t>又有太极拳特色技能的国际化技能人才</w:t>
      </w:r>
      <w:r>
        <w:rPr>
          <w:rFonts w:ascii="Times New Roman" w:hAnsi="仿宋" w:eastAsia="仿宋" w:cs="Times New Roman"/>
          <w:color w:val="auto"/>
          <w:kern w:val="0"/>
          <w:sz w:val="28"/>
          <w:szCs w:val="28"/>
          <w:highlight w:val="none"/>
        </w:rPr>
        <w:t>，鼓励</w:t>
      </w:r>
      <w:r>
        <w:rPr>
          <w:rFonts w:ascii="Times New Roman" w:hAnsi="仿宋" w:eastAsia="仿宋" w:cs="Times New Roman"/>
          <w:color w:val="auto"/>
          <w:sz w:val="28"/>
          <w:szCs w:val="28"/>
          <w:highlight w:val="none"/>
        </w:rPr>
        <w:t>优秀学生</w:t>
      </w:r>
      <w:r>
        <w:rPr>
          <w:rFonts w:hint="eastAsia" w:ascii="Times New Roman" w:hAnsi="仿宋" w:eastAsia="仿宋" w:cs="Times New Roman"/>
          <w:color w:val="auto"/>
          <w:sz w:val="28"/>
          <w:szCs w:val="28"/>
          <w:highlight w:val="none"/>
        </w:rPr>
        <w:t>到</w:t>
      </w:r>
      <w:r>
        <w:rPr>
          <w:rFonts w:ascii="Times New Roman" w:hAnsi="仿宋" w:eastAsia="仿宋" w:cs="Times New Roman"/>
          <w:color w:val="auto"/>
          <w:sz w:val="28"/>
          <w:szCs w:val="28"/>
          <w:highlight w:val="none"/>
        </w:rPr>
        <w:t>境外实习就业，进行文化交流。</w:t>
      </w:r>
    </w:p>
    <w:p>
      <w:pPr>
        <w:pStyle w:val="81"/>
        <w:spacing w:line="400" w:lineRule="exact"/>
        <w:ind w:firstLine="562"/>
        <w:rPr>
          <w:rFonts w:eastAsia="仿宋"/>
          <w:b/>
          <w:color w:val="auto"/>
          <w:kern w:val="0"/>
          <w:sz w:val="28"/>
          <w:szCs w:val="28"/>
          <w:highlight w:val="none"/>
        </w:rPr>
      </w:pPr>
      <w:r>
        <w:rPr>
          <w:rFonts w:eastAsia="仿宋"/>
          <w:b/>
          <w:color w:val="auto"/>
          <w:sz w:val="28"/>
          <w:szCs w:val="28"/>
          <w:highlight w:val="none"/>
        </w:rPr>
        <w:t>3.</w:t>
      </w:r>
      <w:r>
        <w:rPr>
          <w:rFonts w:hAnsi="仿宋" w:eastAsia="仿宋"/>
          <w:b/>
          <w:color w:val="auto"/>
          <w:kern w:val="0"/>
          <w:sz w:val="28"/>
          <w:szCs w:val="28"/>
          <w:highlight w:val="none"/>
        </w:rPr>
        <w:t>打造太极拳国际品牌</w:t>
      </w:r>
      <w:r>
        <w:rPr>
          <w:rFonts w:hint="eastAsia" w:eastAsia="仿宋"/>
          <w:b/>
          <w:color w:val="auto"/>
          <w:kern w:val="0"/>
          <w:sz w:val="28"/>
          <w:szCs w:val="28"/>
          <w:highlight w:val="none"/>
        </w:rPr>
        <w:t>。</w:t>
      </w:r>
      <w:r>
        <w:rPr>
          <w:rFonts w:hAnsi="仿宋" w:eastAsia="仿宋"/>
          <w:color w:val="auto"/>
          <w:kern w:val="0"/>
          <w:sz w:val="28"/>
          <w:szCs w:val="28"/>
          <w:highlight w:val="none"/>
        </w:rPr>
        <w:t>利用我校</w:t>
      </w:r>
      <w:r>
        <w:rPr>
          <w:rFonts w:hint="eastAsia" w:hAnsi="仿宋" w:eastAsia="仿宋"/>
          <w:color w:val="auto"/>
          <w:sz w:val="28"/>
          <w:szCs w:val="28"/>
          <w:highlight w:val="none"/>
        </w:rPr>
        <w:t>“</w:t>
      </w:r>
      <w:r>
        <w:rPr>
          <w:rFonts w:hAnsi="仿宋" w:eastAsia="仿宋"/>
          <w:color w:val="auto"/>
          <w:sz w:val="28"/>
          <w:szCs w:val="28"/>
          <w:highlight w:val="none"/>
        </w:rPr>
        <w:t>专业</w:t>
      </w:r>
      <w:r>
        <w:rPr>
          <w:rFonts w:eastAsia="仿宋"/>
          <w:color w:val="auto"/>
          <w:sz w:val="28"/>
          <w:szCs w:val="28"/>
          <w:highlight w:val="none"/>
        </w:rPr>
        <w:t>+</w:t>
      </w:r>
      <w:r>
        <w:rPr>
          <w:rFonts w:hAnsi="仿宋" w:eastAsia="仿宋"/>
          <w:color w:val="auto"/>
          <w:sz w:val="28"/>
          <w:szCs w:val="28"/>
          <w:highlight w:val="none"/>
        </w:rPr>
        <w:t>太极拳</w:t>
      </w:r>
      <w:r>
        <w:rPr>
          <w:rFonts w:hint="eastAsia" w:hAnsi="仿宋" w:eastAsia="仿宋"/>
          <w:color w:val="auto"/>
          <w:sz w:val="28"/>
          <w:szCs w:val="28"/>
          <w:highlight w:val="none"/>
        </w:rPr>
        <w:t>”</w:t>
      </w:r>
      <w:r>
        <w:rPr>
          <w:rFonts w:hAnsi="仿宋" w:eastAsia="仿宋"/>
          <w:color w:val="auto"/>
          <w:kern w:val="0"/>
          <w:sz w:val="28"/>
          <w:szCs w:val="28"/>
          <w:highlight w:val="none"/>
        </w:rPr>
        <w:t>优势，建立大师工作室，招收</w:t>
      </w:r>
      <w:r>
        <w:rPr>
          <w:rFonts w:hint="eastAsia" w:hAnsi="仿宋" w:eastAsia="仿宋"/>
          <w:color w:val="auto"/>
          <w:sz w:val="28"/>
          <w:szCs w:val="28"/>
          <w:highlight w:val="none"/>
        </w:rPr>
        <w:t>“一带一路”</w:t>
      </w:r>
      <w:r>
        <w:rPr>
          <w:rFonts w:hAnsi="仿宋" w:eastAsia="仿宋"/>
          <w:color w:val="auto"/>
          <w:kern w:val="0"/>
          <w:sz w:val="28"/>
          <w:szCs w:val="28"/>
          <w:highlight w:val="none"/>
        </w:rPr>
        <w:t>国际留学生。以我校优秀教材《中国</w:t>
      </w:r>
      <w:r>
        <w:rPr>
          <w:rFonts w:eastAsia="仿宋"/>
          <w:color w:val="auto"/>
          <w:kern w:val="0"/>
          <w:sz w:val="28"/>
          <w:szCs w:val="28"/>
          <w:highlight w:val="none"/>
        </w:rPr>
        <w:t>26</w:t>
      </w:r>
      <w:r>
        <w:rPr>
          <w:rFonts w:hAnsi="仿宋" w:eastAsia="仿宋"/>
          <w:color w:val="auto"/>
          <w:kern w:val="0"/>
          <w:sz w:val="28"/>
          <w:szCs w:val="28"/>
          <w:highlight w:val="none"/>
        </w:rPr>
        <w:t>式陈氏太极拳（中英双语教程）》为基础，编写、出版太极拳专业</w:t>
      </w:r>
      <w:r>
        <w:rPr>
          <w:rFonts w:hint="eastAsia" w:hAnsi="仿宋" w:eastAsia="仿宋"/>
          <w:color w:val="auto"/>
          <w:kern w:val="0"/>
          <w:sz w:val="28"/>
          <w:szCs w:val="28"/>
          <w:highlight w:val="none"/>
        </w:rPr>
        <w:t>更多</w:t>
      </w:r>
      <w:r>
        <w:rPr>
          <w:rFonts w:hAnsi="仿宋" w:eastAsia="仿宋"/>
          <w:color w:val="auto"/>
          <w:kern w:val="0"/>
          <w:sz w:val="28"/>
          <w:szCs w:val="28"/>
          <w:highlight w:val="none"/>
        </w:rPr>
        <w:t>课程双语教材。与国内高水平高职院校合作，出台太极拳国际人才培养方案和建设方案；与国外合作院校开展研讨，开发太极拳相关教材，共同</w:t>
      </w:r>
      <w:r>
        <w:rPr>
          <w:rFonts w:hint="eastAsia" w:hAnsi="仿宋" w:eastAsia="仿宋"/>
          <w:color w:val="auto"/>
          <w:kern w:val="0"/>
          <w:sz w:val="28"/>
          <w:szCs w:val="28"/>
          <w:highlight w:val="none"/>
        </w:rPr>
        <w:t>研发</w:t>
      </w:r>
      <w:r>
        <w:rPr>
          <w:rFonts w:hAnsi="仿宋" w:eastAsia="仿宋"/>
          <w:color w:val="auto"/>
          <w:kern w:val="0"/>
          <w:sz w:val="28"/>
          <w:szCs w:val="28"/>
          <w:highlight w:val="none"/>
        </w:rPr>
        <w:t>国际通用的太极拳专业标准和课程体系，</w:t>
      </w:r>
      <w:r>
        <w:rPr>
          <w:rFonts w:hint="eastAsia" w:hAnsi="仿宋" w:eastAsia="仿宋"/>
          <w:color w:val="auto"/>
          <w:kern w:val="0"/>
          <w:sz w:val="28"/>
          <w:szCs w:val="28"/>
          <w:highlight w:val="none"/>
        </w:rPr>
        <w:t>并</w:t>
      </w:r>
      <w:r>
        <w:rPr>
          <w:rFonts w:hAnsi="仿宋" w:eastAsia="仿宋"/>
          <w:color w:val="auto"/>
          <w:kern w:val="0"/>
          <w:sz w:val="28"/>
          <w:szCs w:val="28"/>
          <w:highlight w:val="none"/>
        </w:rPr>
        <w:t>逐步在境外推广。</w:t>
      </w:r>
    </w:p>
    <w:p>
      <w:pPr>
        <w:spacing w:line="400" w:lineRule="exact"/>
        <w:ind w:firstLine="560" w:firstLineChars="200"/>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4.</w:t>
      </w:r>
      <w:r>
        <w:rPr>
          <w:rFonts w:ascii="Times New Roman" w:hAnsi="仿宋" w:eastAsia="仿宋" w:cs="Times New Roman"/>
          <w:b/>
          <w:color w:val="auto"/>
          <w:sz w:val="28"/>
          <w:szCs w:val="28"/>
          <w:highlight w:val="none"/>
        </w:rPr>
        <w:t>培育国际化技术技能人才</w:t>
      </w:r>
      <w:r>
        <w:rPr>
          <w:rFonts w:hint="eastAsia" w:ascii="Times New Roman" w:hAnsi="Times New Roman" w:eastAsia="仿宋" w:cs="Times New Roman"/>
          <w:b/>
          <w:color w:val="auto"/>
          <w:sz w:val="28"/>
          <w:szCs w:val="28"/>
          <w:highlight w:val="none"/>
        </w:rPr>
        <w:t>。</w:t>
      </w:r>
      <w:r>
        <w:rPr>
          <w:rFonts w:ascii="Times New Roman" w:hAnsi="仿宋" w:eastAsia="仿宋" w:cs="Times New Roman"/>
          <w:color w:val="auto"/>
          <w:kern w:val="0"/>
          <w:sz w:val="28"/>
          <w:szCs w:val="28"/>
          <w:highlight w:val="none"/>
        </w:rPr>
        <w:t>完善留学生招生的条件，</w:t>
      </w:r>
      <w:r>
        <w:rPr>
          <w:rFonts w:hint="eastAsia" w:ascii="Times New Roman" w:hAnsi="仿宋" w:eastAsia="仿宋" w:cs="Times New Roman"/>
          <w:color w:val="auto"/>
          <w:kern w:val="0"/>
          <w:sz w:val="28"/>
          <w:szCs w:val="28"/>
          <w:highlight w:val="none"/>
        </w:rPr>
        <w:t>继续招收语言班。依托</w:t>
      </w:r>
      <w:r>
        <w:rPr>
          <w:rFonts w:ascii="Times New Roman" w:hAnsi="仿宋" w:eastAsia="仿宋" w:cs="Times New Roman"/>
          <w:color w:val="auto"/>
          <w:kern w:val="0"/>
          <w:sz w:val="28"/>
          <w:szCs w:val="28"/>
          <w:highlight w:val="none"/>
        </w:rPr>
        <w:t>我校</w:t>
      </w:r>
      <w:r>
        <w:rPr>
          <w:rFonts w:hint="eastAsia" w:ascii="Times New Roman" w:hAnsi="仿宋"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专业</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太极拳</w:t>
      </w:r>
      <w:r>
        <w:rPr>
          <w:rFonts w:hint="eastAsia" w:ascii="Times New Roman" w:hAnsi="仿宋" w:eastAsia="仿宋" w:cs="Times New Roman"/>
          <w:color w:val="auto"/>
          <w:kern w:val="0"/>
          <w:sz w:val="28"/>
          <w:szCs w:val="28"/>
          <w:highlight w:val="none"/>
        </w:rPr>
        <w:t>”特色和</w:t>
      </w:r>
      <w:r>
        <w:rPr>
          <w:rFonts w:ascii="Times New Roman" w:hAnsi="仿宋" w:eastAsia="仿宋" w:cs="Times New Roman"/>
          <w:color w:val="auto"/>
          <w:kern w:val="0"/>
          <w:sz w:val="28"/>
          <w:szCs w:val="28"/>
          <w:highlight w:val="none"/>
        </w:rPr>
        <w:t>四大怀药院士工作站，与</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一带一路</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友好国家院校对接，招收学历留学生</w:t>
      </w:r>
      <w:r>
        <w:rPr>
          <w:rFonts w:hint="eastAsia" w:ascii="Times New Roman" w:hAnsi="仿宋"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与焦作走出去企业在</w:t>
      </w:r>
      <w:r>
        <w:rPr>
          <w:rFonts w:ascii="Times New Roman" w:hAnsi="仿宋" w:eastAsia="仿宋" w:cs="Times New Roman"/>
          <w:color w:val="auto"/>
          <w:sz w:val="28"/>
          <w:szCs w:val="28"/>
          <w:highlight w:val="none"/>
        </w:rPr>
        <w:t>土建、道桥等专业</w:t>
      </w:r>
      <w:r>
        <w:rPr>
          <w:rFonts w:ascii="Times New Roman" w:hAnsi="仿宋" w:eastAsia="仿宋" w:cs="Times New Roman"/>
          <w:color w:val="auto"/>
          <w:kern w:val="0"/>
          <w:sz w:val="28"/>
          <w:szCs w:val="28"/>
          <w:highlight w:val="none"/>
        </w:rPr>
        <w:t>合作开展本土员工</w:t>
      </w:r>
      <w:r>
        <w:rPr>
          <w:rFonts w:ascii="Times New Roman" w:hAnsi="仿宋" w:eastAsia="仿宋" w:cs="Times New Roman"/>
          <w:color w:val="auto"/>
          <w:sz w:val="28"/>
          <w:szCs w:val="28"/>
          <w:highlight w:val="none"/>
        </w:rPr>
        <w:t>技术技能</w:t>
      </w:r>
      <w:r>
        <w:rPr>
          <w:rFonts w:ascii="Times New Roman" w:hAnsi="仿宋" w:eastAsia="仿宋" w:cs="Times New Roman"/>
          <w:color w:val="auto"/>
          <w:kern w:val="0"/>
          <w:sz w:val="28"/>
          <w:szCs w:val="28"/>
          <w:highlight w:val="none"/>
        </w:rPr>
        <w:t>培训。结合</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一带一路</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区域经济社会对人才需求及国外教学资源，编制本土化双语教材。派遣青年骨干教师赴合作院校执行教学任务，</w:t>
      </w:r>
      <w:r>
        <w:rPr>
          <w:rFonts w:ascii="Times New Roman" w:hAnsi="仿宋" w:eastAsia="仿宋" w:cs="Times New Roman"/>
          <w:color w:val="auto"/>
          <w:sz w:val="28"/>
          <w:szCs w:val="28"/>
          <w:highlight w:val="none"/>
        </w:rPr>
        <w:t>开展职业培训、学历教育、太极拳教学和汉语培训</w:t>
      </w:r>
      <w:r>
        <w:rPr>
          <w:rFonts w:ascii="Times New Roman" w:hAnsi="仿宋" w:eastAsia="仿宋" w:cs="Times New Roman"/>
          <w:color w:val="auto"/>
          <w:kern w:val="0"/>
          <w:sz w:val="28"/>
          <w:szCs w:val="28"/>
          <w:highlight w:val="none"/>
        </w:rPr>
        <w:t>。</w:t>
      </w:r>
    </w:p>
    <w:p>
      <w:pPr>
        <w:autoSpaceDE w:val="0"/>
        <w:autoSpaceDN w:val="0"/>
        <w:adjustRightInd w:val="0"/>
        <w:spacing w:line="400" w:lineRule="exact"/>
        <w:ind w:firstLine="560" w:firstLineChars="200"/>
        <w:rPr>
          <w:rFonts w:ascii="Times New Roman" w:hAnsi="楷体"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（十）</w:t>
      </w:r>
      <w:r>
        <w:rPr>
          <w:rFonts w:hint="eastAsia" w:ascii="Times New Roman" w:hAnsi="楷体" w:eastAsia="楷体" w:cs="Times New Roman"/>
          <w:color w:val="auto"/>
          <w:kern w:val="0"/>
          <w:sz w:val="28"/>
          <w:szCs w:val="28"/>
          <w:highlight w:val="none"/>
        </w:rPr>
        <w:t>着力</w:t>
      </w:r>
      <w:r>
        <w:rPr>
          <w:rFonts w:ascii="Times New Roman" w:hAnsi="楷体" w:eastAsia="楷体" w:cs="Times New Roman"/>
          <w:color w:val="auto"/>
          <w:kern w:val="0"/>
          <w:sz w:val="28"/>
          <w:szCs w:val="28"/>
          <w:highlight w:val="none"/>
        </w:rPr>
        <w:t>提升服务发展水平</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1.培养高素质技术技能人才。</w:t>
      </w:r>
      <w:r>
        <w:rPr>
          <w:rFonts w:hint="eastAsia" w:ascii="Times New Roman" w:hAnsi="仿宋" w:eastAsia="仿宋" w:cs="Times New Roman"/>
          <w:color w:val="auto"/>
          <w:kern w:val="0"/>
          <w:sz w:val="28"/>
          <w:szCs w:val="28"/>
          <w:highlight w:val="none"/>
        </w:rPr>
        <w:t>根据地方经济建设和社会发展的具体要求，依托我校机械制造与自动化等专业群资源优势，实施订单式人才培养；引进先进的教学资源和教学方法，将国际先进工艺流程、产品标准、技术标准、服务标准融入教学，成立服务焦作地方经济的职业教育发展中心，培养一批掌握高端加工技术的专业教师；探索联办1-2个应用型本科专业，结合自身的优势发展职业本科教育，培养适应高端产业和产业高端需要的高素质技术技能人才，服务我省产业走向全球产业中高端。</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2.提升应用技术服务水平。</w:t>
      </w:r>
      <w:r>
        <w:rPr>
          <w:rFonts w:hint="eastAsia" w:ascii="Times New Roman" w:hAnsi="仿宋" w:eastAsia="仿宋" w:cs="Times New Roman"/>
          <w:color w:val="auto"/>
          <w:kern w:val="0"/>
          <w:sz w:val="28"/>
          <w:szCs w:val="28"/>
          <w:highlight w:val="none"/>
        </w:rPr>
        <w:t>以应用技术解决生产生活中的实际问题为前提，面向焦作地方经济建设，服务地方企业行业需要，开展科研课题立项。鼓励教师开展横向科研课题研究，积极承接纵向科研项目。加强河南省四大怀药院士工作站、焦作市柔性自动化工程技术研究中心、焦作市精密模具设计制造工程技术研究中心、焦作市化工废弃资源综合利用工程技术研究中心等22个科研平台建设，服务地方经济；成立由政府主导、高校主管、企业化运作的创新型科技服务平台，为中小企业提供全生命链一站式科技服务；与焦作科技局合作，组建焦作市应用技术研发中心，开展面向社会、企业的应用技术研究与新产品、新工艺开发等科技服务，切实提高生产效率、产品质量和服务品质。</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3.加强新产品开发和技术成果推广转化。</w:t>
      </w:r>
      <w:r>
        <w:rPr>
          <w:rFonts w:hint="eastAsia" w:ascii="Times New Roman" w:hAnsi="仿宋" w:eastAsia="仿宋" w:cs="Times New Roman"/>
          <w:color w:val="auto"/>
          <w:kern w:val="0"/>
          <w:sz w:val="28"/>
          <w:szCs w:val="28"/>
          <w:highlight w:val="none"/>
        </w:rPr>
        <w:t>确立以服务社会为导向的科研评价体系，出台科技人员成果转化、创新团队管理等政策，加强新产品开发和技术成果的推广转化。依托校内外实训基地，充分利用场地、设施、师资、教学实训设备、网络及教育资源优势，建成3—5个高水平的科技创新基地，推动中小企业的技术研发和产品升级；与焦作市金海文化公司合作成立焦作大学文创园，开展区域文化研究，服务区域文化建设；成立国家级绞胎瓷大师柴战柱、朱仙镇木板年画大师张继忠、浚县泥咕咕大师李卫雪等民间技艺工作室，发扬大国工匠精神，促进民族传统工艺、民间技艺传承与创新。</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4.服务焦作乡村振兴战略。</w:t>
      </w:r>
      <w:r>
        <w:rPr>
          <w:rFonts w:hint="eastAsia" w:ascii="Times New Roman" w:hAnsi="仿宋" w:eastAsia="仿宋" w:cs="Times New Roman"/>
          <w:color w:val="auto"/>
          <w:kern w:val="0"/>
          <w:sz w:val="28"/>
          <w:szCs w:val="28"/>
          <w:highlight w:val="none"/>
        </w:rPr>
        <w:t>校企深度融合，围绕焦作地方特产“四大怀药”，实施“新型职业农民培训”工程，培养高素质技术技能人才。围绕焦作地方主导产业、特色产业开展精准培养，为合作企业提供技术服务。依托云台山旅游名片，为焦作地区旅游产业发展和乡村振兴战略提供服务。大力发展乡村旅游，积极参与乡村景区景点的规划、建设与营销，并做好从业人员的专业技能培训。加快构建短期培训与学历教育衔接、学历证书和技能证书衔接的体系，利用高职扩招单招的有利政策，推行“定向培养”，为广大农民接受学历教育创造良好条件和环境。开展就业能力培训，拓宽就业领域，精准就业推荐，对家庭困难、少数民族、身体残疾等特殊群体及贫困地区学生开展就业帮扶活动。面向贫困地区，扩大招生计划、丰富招生方式，完善科技扶贫、智力扶贫措施。</w:t>
      </w:r>
    </w:p>
    <w:p>
      <w:pPr>
        <w:spacing w:line="400" w:lineRule="exact"/>
        <w:ind w:firstLine="560" w:firstLineChars="200"/>
        <w:rPr>
          <w:rFonts w:ascii="仿宋" w:hAnsi="仿宋" w:eastAsia="仿宋"/>
          <w:color w:val="auto"/>
          <w:kern w:val="0"/>
          <w:sz w:val="24"/>
          <w:highlight w:val="none"/>
        </w:rPr>
      </w:pPr>
      <w:r>
        <w:rPr>
          <w:rFonts w:hint="eastAsia" w:ascii="Times New Roman" w:hAnsi="仿宋" w:eastAsia="仿宋" w:cs="Times New Roman"/>
          <w:b/>
          <w:color w:val="auto"/>
          <w:kern w:val="0"/>
          <w:sz w:val="28"/>
          <w:szCs w:val="28"/>
          <w:highlight w:val="none"/>
        </w:rPr>
        <w:t>5. 拓展社会服务空间。</w:t>
      </w:r>
      <w:r>
        <w:rPr>
          <w:rFonts w:hint="eastAsia" w:ascii="Times New Roman" w:hAnsi="仿宋" w:eastAsia="仿宋" w:cs="Times New Roman"/>
          <w:color w:val="auto"/>
          <w:kern w:val="0"/>
          <w:sz w:val="28"/>
          <w:szCs w:val="28"/>
          <w:highlight w:val="none"/>
        </w:rPr>
        <w:t>全面推进全民技能振兴工程，开展社会培训和技能服务。围绕打造先进制造业强市的目标，开展企业职工岗前培训、在岗培训、脱产培训和高技能人才培训。充分利用校企共育、订单培养等模式培养产业发展需要的高素质技术技能人才，打造技术技能人才聚集地。探索实施面向在校学生、企业人员的“1+X”证书培训工作。与焦作市人社局合作推行企业新型学徒制，采取“企校双制、工学一体”的培养模式，采取企校双师带徒、工学交替等模式共同培养学徒。探索举办老年教育，建立老年教育网络。创新退役士兵职业技能培训方式，开展教育拥军、智力拥军。充分发挥焦作大学远程教育学院、继续教育学院的作用，打造线上线下相结合的继续教育体系，积极主动开展职工继续教育、社区教育及全民终身学习服务，为地方经济社会发展培训所需人才。</w:t>
      </w:r>
    </w:p>
    <w:p>
      <w:pPr>
        <w:adjustRightInd w:val="0"/>
        <w:snapToGrid w:val="0"/>
        <w:spacing w:line="400" w:lineRule="exact"/>
        <w:ind w:firstLine="560" w:firstLineChars="200"/>
        <w:outlineLvl w:val="1"/>
        <w:rPr>
          <w:rFonts w:ascii="Times New Roman" w:hAnsi="Times New Roman" w:eastAsia="黑体" w:cs="Times New Roman"/>
          <w:bCs/>
          <w:color w:val="auto"/>
          <w:sz w:val="28"/>
          <w:szCs w:val="28"/>
          <w:highlight w:val="none"/>
        </w:rPr>
      </w:pPr>
      <w:r>
        <w:rPr>
          <w:rFonts w:ascii="Times New Roman" w:hAnsi="黑体" w:eastAsia="黑体" w:cs="Times New Roman"/>
          <w:bCs/>
          <w:color w:val="auto"/>
          <w:sz w:val="28"/>
          <w:szCs w:val="28"/>
          <w:highlight w:val="none"/>
        </w:rPr>
        <w:t>四、预期成效</w:t>
      </w:r>
      <w:bookmarkEnd w:id="16"/>
    </w:p>
    <w:p>
      <w:pPr>
        <w:autoSpaceDE w:val="0"/>
        <w:autoSpaceDN w:val="0"/>
        <w:adjustRightInd w:val="0"/>
        <w:spacing w:line="400" w:lineRule="exact"/>
        <w:ind w:firstLine="560" w:firstLineChars="200"/>
        <w:rPr>
          <w:rFonts w:ascii="Times New Roman" w:hAnsi="Times New Roman" w:eastAsia="仿宋" w:cs="Times New Roman"/>
          <w:bCs/>
          <w:color w:val="auto"/>
          <w:kern w:val="0"/>
          <w:sz w:val="28"/>
          <w:szCs w:val="28"/>
          <w:highlight w:val="none"/>
        </w:rPr>
      </w:pPr>
      <w:r>
        <w:rPr>
          <w:rFonts w:ascii="Times New Roman" w:hAnsi="楷体" w:eastAsia="楷体" w:cs="Times New Roman"/>
          <w:color w:val="auto"/>
          <w:kern w:val="0"/>
          <w:sz w:val="28"/>
          <w:szCs w:val="28"/>
          <w:highlight w:val="none"/>
        </w:rPr>
        <w:t>（一）落实立德树人根本任务</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1.强化政治学习，强力推进习近平新时代中国特色社会主义思想“三进”工作。</w:t>
      </w:r>
      <w:r>
        <w:rPr>
          <w:rFonts w:hint="eastAsia" w:ascii="Times New Roman" w:hAnsi="仿宋" w:eastAsia="仿宋" w:cs="Times New Roman"/>
          <w:color w:val="auto"/>
          <w:kern w:val="0"/>
          <w:sz w:val="28"/>
          <w:szCs w:val="28"/>
          <w:highlight w:val="none"/>
        </w:rPr>
        <w:t>开展好政治理论学习，推进习近平新时代中国特色社会主义思想“三进”工作（进教材、进课堂、进头脑），引导师生树牢“四个意识”、坚定“四个自信”、做到“两个维护”。</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仿宋" w:eastAsia="仿宋" w:cs="Times New Roman"/>
          <w:b/>
          <w:color w:val="auto"/>
          <w:kern w:val="0"/>
          <w:sz w:val="28"/>
          <w:szCs w:val="28"/>
          <w:highlight w:val="none"/>
        </w:rPr>
        <w:t>2.加强党的建设，充分发挥党委领导核心作用。</w:t>
      </w:r>
      <w:r>
        <w:rPr>
          <w:rFonts w:ascii="Times New Roman" w:hAnsi="仿宋" w:eastAsia="仿宋" w:cs="Times New Roman"/>
          <w:color w:val="auto"/>
          <w:sz w:val="28"/>
          <w:szCs w:val="28"/>
          <w:highlight w:val="none"/>
        </w:rPr>
        <w:t>进一步完善党委领导下的校长负责制，充分发挥党委把方向、管大局、作决策、抓班子、带队伍、保落实、促改革的能力，巩固</w:t>
      </w:r>
      <w:r>
        <w:rPr>
          <w:rFonts w:ascii="Times New Roman" w:hAnsi="Times New Roman" w:eastAsia="仿宋" w:cs="Times New Roman"/>
          <w:color w:val="auto"/>
          <w:sz w:val="28"/>
          <w:szCs w:val="28"/>
          <w:highlight w:val="none"/>
        </w:rPr>
        <w:t xml:space="preserve"> “</w:t>
      </w:r>
      <w:r>
        <w:rPr>
          <w:rFonts w:ascii="Times New Roman" w:hAnsi="仿宋" w:eastAsia="仿宋" w:cs="Times New Roman"/>
          <w:color w:val="auto"/>
          <w:sz w:val="28"/>
          <w:szCs w:val="28"/>
          <w:highlight w:val="none"/>
        </w:rPr>
        <w:t>省级文明</w:t>
      </w:r>
      <w:r>
        <w:rPr>
          <w:rFonts w:hint="eastAsia" w:ascii="Times New Roman" w:hAnsi="仿宋" w:eastAsia="仿宋" w:cs="Times New Roman"/>
          <w:color w:val="auto"/>
          <w:sz w:val="28"/>
          <w:szCs w:val="28"/>
          <w:highlight w:val="none"/>
        </w:rPr>
        <w:t>学校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创建成果，争创</w:t>
      </w:r>
      <w:r>
        <w:rPr>
          <w:rFonts w:ascii="Times New Roman" w:hAnsi="Times New Roman" w:eastAsia="仿宋" w:cs="Times New Roman"/>
          <w:color w:val="auto"/>
          <w:sz w:val="28"/>
          <w:szCs w:val="28"/>
          <w:highlight w:val="none"/>
        </w:rPr>
        <w:t xml:space="preserve"> “</w:t>
      </w:r>
      <w:r>
        <w:rPr>
          <w:rFonts w:ascii="Times New Roman" w:hAnsi="仿宋" w:eastAsia="仿宋" w:cs="Times New Roman"/>
          <w:color w:val="auto"/>
          <w:sz w:val="28"/>
          <w:szCs w:val="28"/>
          <w:highlight w:val="none"/>
        </w:rPr>
        <w:t>全国文明</w:t>
      </w:r>
      <w:r>
        <w:rPr>
          <w:rFonts w:hint="eastAsia" w:ascii="Times New Roman" w:hAnsi="仿宋" w:eastAsia="仿宋" w:cs="Times New Roman"/>
          <w:color w:val="auto"/>
          <w:sz w:val="28"/>
          <w:szCs w:val="28"/>
          <w:highlight w:val="none"/>
        </w:rPr>
        <w:t>学校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；每年学校党委中心组集中学习和教职工政治理论集中学习不少于</w:t>
      </w:r>
      <w:r>
        <w:rPr>
          <w:rFonts w:ascii="Times New Roman" w:hAnsi="Times New Roman" w:eastAsia="仿宋" w:cs="Times New Roman"/>
          <w:color w:val="auto"/>
          <w:sz w:val="28"/>
          <w:szCs w:val="28"/>
          <w:highlight w:val="none"/>
        </w:rPr>
        <w:t>12</w:t>
      </w:r>
      <w:r>
        <w:rPr>
          <w:rFonts w:ascii="Times New Roman" w:hAnsi="仿宋" w:eastAsia="仿宋" w:cs="Times New Roman"/>
          <w:color w:val="auto"/>
          <w:sz w:val="28"/>
          <w:szCs w:val="28"/>
          <w:highlight w:val="none"/>
        </w:rPr>
        <w:t>次，每年</w:t>
      </w:r>
      <w:r>
        <w:rPr>
          <w:rFonts w:ascii="Times New Roman" w:hAnsi="Times New Roman" w:eastAsia="仿宋" w:cs="Times New Roman"/>
          <w:color w:val="auto"/>
          <w:sz w:val="28"/>
          <w:szCs w:val="28"/>
          <w:highlight w:val="none"/>
        </w:rPr>
        <w:t>2-3</w:t>
      </w:r>
      <w:r>
        <w:rPr>
          <w:rFonts w:ascii="Times New Roman" w:hAnsi="仿宋" w:eastAsia="仿宋" w:cs="Times New Roman"/>
          <w:color w:val="auto"/>
          <w:sz w:val="28"/>
          <w:szCs w:val="28"/>
          <w:highlight w:val="none"/>
        </w:rPr>
        <w:t>篇理论学习稿件发表在学习强国平台，评选推荐</w:t>
      </w:r>
      <w:r>
        <w:rPr>
          <w:rFonts w:ascii="Times New Roman" w:hAnsi="Times New Roman" w:eastAsia="仿宋" w:cs="Times New Roman"/>
          <w:color w:val="auto"/>
          <w:sz w:val="28"/>
          <w:szCs w:val="28"/>
          <w:highlight w:val="none"/>
        </w:rPr>
        <w:t>6</w:t>
      </w:r>
      <w:r>
        <w:rPr>
          <w:rFonts w:hint="eastAsia" w:ascii="Times New Roman" w:hAnsi="Times New Roman" w:eastAsia="仿宋" w:cs="Times New Roman"/>
          <w:color w:val="auto"/>
          <w:sz w:val="28"/>
          <w:szCs w:val="28"/>
          <w:highlight w:val="none"/>
        </w:rPr>
        <w:t>名</w:t>
      </w:r>
      <w:r>
        <w:rPr>
          <w:rFonts w:ascii="Times New Roman" w:hAnsi="仿宋" w:eastAsia="仿宋" w:cs="Times New Roman"/>
          <w:color w:val="auto"/>
          <w:sz w:val="28"/>
          <w:szCs w:val="28"/>
          <w:highlight w:val="none"/>
        </w:rPr>
        <w:t>学习达人，学校党委中心组获得焦作市年度理论学习先进单位。</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bCs/>
          <w:color w:val="auto"/>
          <w:sz w:val="28"/>
          <w:szCs w:val="28"/>
          <w:highlight w:val="none"/>
        </w:rPr>
        <w:t>3.强化“三全育人”，加强和改进意识形态工作。</w:t>
      </w:r>
      <w:r>
        <w:rPr>
          <w:rFonts w:ascii="Times New Roman" w:hAnsi="仿宋" w:eastAsia="仿宋" w:cs="Times New Roman"/>
          <w:color w:val="auto"/>
          <w:sz w:val="28"/>
          <w:szCs w:val="28"/>
          <w:highlight w:val="none"/>
        </w:rPr>
        <w:t>制定学校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三全育人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综合改革实施方案，构建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三全育人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工作体系；遴选</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三全育人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综合改革试点院部</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个、单项改革试点项目</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个。打造省级</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三全育人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工作特色品牌</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三全育人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综合改革特色工作在省级以上媒体宣传报道不少于</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篇；成功获批</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河南省三全育人试点高校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。建立思政课程与课程思政相融合的人才培养机制；南北校区各建成</w:t>
      </w:r>
      <w:r>
        <w:rPr>
          <w:rFonts w:ascii="Times New Roman" w:hAnsi="Times New Roman" w:eastAsia="仿宋" w:cs="Times New Roman"/>
          <w:color w:val="auto"/>
          <w:sz w:val="28"/>
          <w:szCs w:val="28"/>
          <w:highlight w:val="none"/>
        </w:rPr>
        <w:t>2</w:t>
      </w:r>
      <w:r>
        <w:rPr>
          <w:rFonts w:ascii="Times New Roman" w:hAnsi="仿宋" w:eastAsia="仿宋" w:cs="Times New Roman"/>
          <w:color w:val="auto"/>
          <w:sz w:val="28"/>
          <w:szCs w:val="28"/>
          <w:highlight w:val="none"/>
        </w:rPr>
        <w:t>个教学做一体化思政课专用教室，设立思政课教改专项，获得思想政治工作厅级及以上奖项</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w:t>
      </w:r>
    </w:p>
    <w:p>
      <w:pPr>
        <w:spacing w:line="400" w:lineRule="exact"/>
        <w:ind w:firstLine="560" w:firstLineChars="200"/>
        <w:rPr>
          <w:rFonts w:ascii="Times New Roman" w:hAnsi="Times New Roman" w:eastAsia="仿宋" w:cs="Times New Roman"/>
          <w:b/>
          <w:bCs/>
          <w:color w:val="auto"/>
          <w:sz w:val="28"/>
          <w:szCs w:val="28"/>
          <w:highlight w:val="none"/>
        </w:rPr>
      </w:pPr>
      <w:r>
        <w:rPr>
          <w:rFonts w:hint="eastAsia" w:ascii="Times New Roman" w:hAnsi="Times New Roman" w:eastAsia="仿宋" w:cs="Times New Roman"/>
          <w:b/>
          <w:bCs/>
          <w:color w:val="auto"/>
          <w:sz w:val="28"/>
          <w:szCs w:val="28"/>
          <w:highlight w:val="none"/>
        </w:rPr>
        <w:t>4.加强支部建设，发挥战斗堡垒作用。</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两个责任</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履职尽责到位，完善作风建设长效机制，实施</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一总支一品牌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效应，打造</w:t>
      </w:r>
      <w:r>
        <w:rPr>
          <w:rFonts w:ascii="Times New Roman" w:hAnsi="Times New Roman" w:eastAsia="仿宋" w:cs="Times New Roman"/>
          <w:color w:val="auto"/>
          <w:sz w:val="28"/>
          <w:szCs w:val="28"/>
          <w:highlight w:val="none"/>
        </w:rPr>
        <w:t>5</w:t>
      </w:r>
      <w:r>
        <w:rPr>
          <w:rFonts w:ascii="Times New Roman" w:hAnsi="仿宋" w:eastAsia="仿宋" w:cs="Times New Roman"/>
          <w:color w:val="auto"/>
          <w:sz w:val="28"/>
          <w:szCs w:val="28"/>
          <w:highlight w:val="none"/>
        </w:rPr>
        <w:t>个廉洁建设特色品牌。完善党建责任考核机制，党组织引领作用进一步提升，以高水平党建引领学校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五化</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建设和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四校联创</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高质量推进。</w:t>
      </w:r>
    </w:p>
    <w:p>
      <w:pPr>
        <w:spacing w:line="400" w:lineRule="exact"/>
        <w:ind w:firstLine="560" w:firstLineChars="200"/>
        <w:rPr>
          <w:rFonts w:ascii="Times New Roman" w:hAnsi="Times New Roman" w:eastAsia="仿宋" w:cs="Times New Roman"/>
          <w:b/>
          <w:color w:val="auto"/>
          <w:sz w:val="28"/>
          <w:szCs w:val="28"/>
          <w:highlight w:val="none"/>
        </w:rPr>
      </w:pPr>
      <w:r>
        <w:rPr>
          <w:rFonts w:hint="eastAsia" w:ascii="Times New Roman" w:hAnsi="Times New Roman" w:eastAsia="仿宋" w:cs="Times New Roman"/>
          <w:b/>
          <w:color w:val="auto"/>
          <w:sz w:val="28"/>
          <w:szCs w:val="28"/>
          <w:highlight w:val="none"/>
        </w:rPr>
        <w:t>5.加强思想引领，强化大学生思想政治教育工作。</w:t>
      </w:r>
      <w:r>
        <w:rPr>
          <w:rFonts w:ascii="Times New Roman" w:hAnsi="仿宋" w:eastAsia="仿宋" w:cs="Times New Roman"/>
          <w:color w:val="auto"/>
          <w:sz w:val="28"/>
          <w:szCs w:val="28"/>
          <w:highlight w:val="none"/>
        </w:rPr>
        <w:t>以</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四</w:t>
      </w:r>
      <w:r>
        <w:rPr>
          <w:rFonts w:hint="eastAsia" w:ascii="Times New Roman" w:hAnsi="仿宋" w:eastAsia="仿宋" w:cs="Times New Roman"/>
          <w:color w:val="auto"/>
          <w:sz w:val="28"/>
          <w:szCs w:val="28"/>
          <w:highlight w:val="none"/>
        </w:rPr>
        <w:t>个习惯</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养成为抓手，大力开展学风建设月等活动，深入开展法制教育、心理健康教育、美育、劳动教育和公共艺术教育；组织辅导员参加省级以上培训，到</w:t>
      </w:r>
      <w:r>
        <w:rPr>
          <w:rFonts w:ascii="Times New Roman" w:hAnsi="Times New Roman" w:eastAsia="仿宋" w:cs="Times New Roman"/>
          <w:color w:val="auto"/>
          <w:sz w:val="28"/>
          <w:szCs w:val="28"/>
          <w:highlight w:val="none"/>
        </w:rPr>
        <w:t>2022</w:t>
      </w:r>
      <w:r>
        <w:rPr>
          <w:rFonts w:ascii="Times New Roman" w:hAnsi="仿宋" w:eastAsia="仿宋" w:cs="Times New Roman"/>
          <w:color w:val="auto"/>
          <w:sz w:val="28"/>
          <w:szCs w:val="28"/>
          <w:highlight w:val="none"/>
        </w:rPr>
        <w:t>年参训率达到</w:t>
      </w:r>
      <w:r>
        <w:rPr>
          <w:rFonts w:ascii="Times New Roman" w:hAnsi="Times New Roman" w:eastAsia="仿宋" w:cs="Times New Roman"/>
          <w:color w:val="auto"/>
          <w:sz w:val="28"/>
          <w:szCs w:val="28"/>
          <w:highlight w:val="none"/>
        </w:rPr>
        <w:t>100%</w:t>
      </w:r>
      <w:r>
        <w:rPr>
          <w:rFonts w:ascii="Times New Roman" w:hAnsi="仿宋" w:eastAsia="仿宋" w:cs="Times New Roman"/>
          <w:color w:val="auto"/>
          <w:sz w:val="28"/>
          <w:szCs w:val="28"/>
          <w:highlight w:val="none"/>
        </w:rPr>
        <w:t>；以</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学工沙龙</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为依托，举办</w:t>
      </w:r>
      <w:r>
        <w:rPr>
          <w:rFonts w:ascii="Times New Roman" w:hAnsi="Times New Roman" w:eastAsia="仿宋" w:cs="Times New Roman"/>
          <w:color w:val="auto"/>
          <w:sz w:val="28"/>
          <w:szCs w:val="28"/>
          <w:highlight w:val="none"/>
        </w:rPr>
        <w:t>6</w:t>
      </w:r>
      <w:r>
        <w:rPr>
          <w:rFonts w:ascii="Times New Roman" w:hAnsi="仿宋" w:eastAsia="仿宋" w:cs="Times New Roman"/>
          <w:color w:val="auto"/>
          <w:sz w:val="28"/>
          <w:szCs w:val="28"/>
          <w:highlight w:val="none"/>
        </w:rPr>
        <w:t>期高水平学生工作交流活动；实施学生工作</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一院一品</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工程，培育和打造</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个省级学工品牌；学生体质健康测试良好率，在</w:t>
      </w:r>
      <w:r>
        <w:rPr>
          <w:rFonts w:ascii="Times New Roman" w:hAnsi="Times New Roman" w:eastAsia="仿宋" w:cs="Times New Roman"/>
          <w:color w:val="auto"/>
          <w:sz w:val="28"/>
          <w:szCs w:val="28"/>
          <w:highlight w:val="none"/>
        </w:rPr>
        <w:t>2020</w:t>
      </w:r>
      <w:r>
        <w:rPr>
          <w:rFonts w:ascii="Times New Roman" w:hAnsi="仿宋" w:eastAsia="仿宋" w:cs="Times New Roman"/>
          <w:color w:val="auto"/>
          <w:sz w:val="28"/>
          <w:szCs w:val="28"/>
          <w:highlight w:val="none"/>
        </w:rPr>
        <w:t>年达到</w:t>
      </w:r>
      <w:r>
        <w:rPr>
          <w:rFonts w:ascii="Times New Roman" w:hAnsi="Times New Roman" w:eastAsia="仿宋" w:cs="Times New Roman"/>
          <w:color w:val="auto"/>
          <w:sz w:val="28"/>
          <w:szCs w:val="28"/>
          <w:highlight w:val="none"/>
        </w:rPr>
        <w:t>30%</w:t>
      </w:r>
      <w:r>
        <w:rPr>
          <w:rFonts w:ascii="Times New Roman" w:hAnsi="仿宋" w:eastAsia="仿宋" w:cs="Times New Roman"/>
          <w:color w:val="auto"/>
          <w:sz w:val="28"/>
          <w:szCs w:val="28"/>
          <w:highlight w:val="none"/>
        </w:rPr>
        <w:t>以上，在</w:t>
      </w:r>
      <w:r>
        <w:rPr>
          <w:rFonts w:ascii="Times New Roman" w:hAnsi="Times New Roman" w:eastAsia="仿宋" w:cs="Times New Roman"/>
          <w:color w:val="auto"/>
          <w:sz w:val="28"/>
          <w:szCs w:val="28"/>
          <w:highlight w:val="none"/>
        </w:rPr>
        <w:t>2021</w:t>
      </w:r>
      <w:r>
        <w:rPr>
          <w:rFonts w:ascii="Times New Roman" w:hAnsi="仿宋" w:eastAsia="仿宋" w:cs="Times New Roman"/>
          <w:color w:val="auto"/>
          <w:sz w:val="28"/>
          <w:szCs w:val="28"/>
          <w:highlight w:val="none"/>
        </w:rPr>
        <w:t>年达到</w:t>
      </w:r>
      <w:r>
        <w:rPr>
          <w:rFonts w:ascii="Times New Roman" w:hAnsi="Times New Roman" w:eastAsia="仿宋" w:cs="Times New Roman"/>
          <w:color w:val="auto"/>
          <w:sz w:val="28"/>
          <w:szCs w:val="28"/>
          <w:highlight w:val="none"/>
        </w:rPr>
        <w:t>40%</w:t>
      </w:r>
      <w:r>
        <w:rPr>
          <w:rFonts w:ascii="Times New Roman" w:hAnsi="仿宋" w:eastAsia="仿宋" w:cs="Times New Roman"/>
          <w:color w:val="auto"/>
          <w:sz w:val="28"/>
          <w:szCs w:val="28"/>
          <w:highlight w:val="none"/>
        </w:rPr>
        <w:t>以上，在</w:t>
      </w:r>
      <w:r>
        <w:rPr>
          <w:rFonts w:ascii="Times New Roman" w:hAnsi="Times New Roman" w:eastAsia="仿宋" w:cs="Times New Roman"/>
          <w:color w:val="auto"/>
          <w:sz w:val="28"/>
          <w:szCs w:val="28"/>
          <w:highlight w:val="none"/>
        </w:rPr>
        <w:t>2022</w:t>
      </w:r>
      <w:r>
        <w:rPr>
          <w:rFonts w:ascii="Times New Roman" w:hAnsi="仿宋" w:eastAsia="仿宋" w:cs="Times New Roman"/>
          <w:color w:val="auto"/>
          <w:sz w:val="28"/>
          <w:szCs w:val="28"/>
          <w:highlight w:val="none"/>
        </w:rPr>
        <w:t>年达到</w:t>
      </w:r>
      <w:r>
        <w:rPr>
          <w:rFonts w:ascii="Times New Roman" w:hAnsi="Times New Roman" w:eastAsia="仿宋" w:cs="Times New Roman"/>
          <w:color w:val="auto"/>
          <w:sz w:val="28"/>
          <w:szCs w:val="28"/>
          <w:highlight w:val="none"/>
        </w:rPr>
        <w:t>50%</w:t>
      </w:r>
      <w:r>
        <w:rPr>
          <w:rFonts w:ascii="Times New Roman" w:hAnsi="仿宋" w:eastAsia="仿宋" w:cs="Times New Roman"/>
          <w:color w:val="auto"/>
          <w:sz w:val="28"/>
          <w:szCs w:val="28"/>
          <w:highlight w:val="none"/>
        </w:rPr>
        <w:t>以上；太极拳习练活动成为学校体育活动品牌；在省级以上体育竞赛中获奖数量每年提高</w:t>
      </w:r>
      <w:r>
        <w:rPr>
          <w:rFonts w:ascii="Times New Roman" w:hAnsi="Times New Roman" w:eastAsia="仿宋" w:cs="Times New Roman"/>
          <w:color w:val="auto"/>
          <w:sz w:val="28"/>
          <w:szCs w:val="28"/>
          <w:highlight w:val="none"/>
        </w:rPr>
        <w:t>10%</w:t>
      </w:r>
      <w:r>
        <w:rPr>
          <w:rFonts w:ascii="Times New Roman" w:hAnsi="仿宋" w:eastAsia="仿宋" w:cs="Times New Roman"/>
          <w:color w:val="auto"/>
          <w:sz w:val="28"/>
          <w:szCs w:val="28"/>
          <w:highlight w:val="none"/>
        </w:rPr>
        <w:t>。</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（二）打造服务创新平台</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1.</w:t>
      </w:r>
      <w:r>
        <w:rPr>
          <w:rFonts w:ascii="Times New Roman" w:hAnsi="仿宋" w:eastAsia="仿宋" w:cs="Times New Roman"/>
          <w:b/>
          <w:bCs/>
          <w:color w:val="auto"/>
          <w:kern w:val="0"/>
          <w:sz w:val="28"/>
          <w:szCs w:val="28"/>
          <w:highlight w:val="none"/>
        </w:rPr>
        <w:t>打造人才培养与技术创新平台。</w:t>
      </w:r>
      <w:r>
        <w:rPr>
          <w:rFonts w:ascii="Times New Roman" w:hAnsi="仿宋" w:eastAsia="仿宋" w:cs="Times New Roman"/>
          <w:color w:val="auto"/>
          <w:kern w:val="0"/>
          <w:sz w:val="28"/>
          <w:szCs w:val="28"/>
          <w:highlight w:val="none"/>
        </w:rPr>
        <w:t>新建大数据、人工智能、</w:t>
      </w:r>
      <w:r>
        <w:rPr>
          <w:rFonts w:ascii="Times New Roman" w:hAnsi="Times New Roman" w:eastAsia="仿宋" w:cs="Times New Roman"/>
          <w:color w:val="auto"/>
          <w:kern w:val="0"/>
          <w:sz w:val="28"/>
          <w:szCs w:val="28"/>
          <w:highlight w:val="none"/>
        </w:rPr>
        <w:t>5G</w:t>
      </w:r>
      <w:r>
        <w:rPr>
          <w:rFonts w:ascii="Times New Roman" w:hAnsi="仿宋" w:eastAsia="仿宋" w:cs="Times New Roman"/>
          <w:color w:val="auto"/>
          <w:kern w:val="0"/>
          <w:sz w:val="28"/>
          <w:szCs w:val="28"/>
          <w:highlight w:val="none"/>
        </w:rPr>
        <w:t>产业联盟等</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个以上实训基地；每年开发更新实训项目</w:t>
      </w:r>
      <w:r>
        <w:rPr>
          <w:rFonts w:ascii="Times New Roman" w:hAnsi="Times New Roman" w:eastAsia="仿宋" w:cs="Times New Roman"/>
          <w:color w:val="auto"/>
          <w:kern w:val="0"/>
          <w:sz w:val="28"/>
          <w:szCs w:val="28"/>
          <w:highlight w:val="none"/>
        </w:rPr>
        <w:t>5-8</w:t>
      </w:r>
      <w:r>
        <w:rPr>
          <w:rFonts w:ascii="Times New Roman" w:hAnsi="仿宋" w:eastAsia="仿宋" w:cs="Times New Roman"/>
          <w:color w:val="auto"/>
          <w:kern w:val="0"/>
          <w:sz w:val="28"/>
          <w:szCs w:val="28"/>
          <w:highlight w:val="none"/>
        </w:rPr>
        <w:t>个，开展实训不少于</w:t>
      </w:r>
      <w:r>
        <w:rPr>
          <w:rFonts w:ascii="Times New Roman" w:hAnsi="Times New Roman" w:eastAsia="仿宋" w:cs="Times New Roman"/>
          <w:color w:val="auto"/>
          <w:kern w:val="0"/>
          <w:sz w:val="28"/>
          <w:szCs w:val="28"/>
          <w:highlight w:val="none"/>
        </w:rPr>
        <w:t>800</w:t>
      </w:r>
      <w:r>
        <w:rPr>
          <w:rFonts w:ascii="Times New Roman" w:hAnsi="仿宋" w:eastAsia="仿宋" w:cs="Times New Roman"/>
          <w:color w:val="auto"/>
          <w:kern w:val="0"/>
          <w:sz w:val="28"/>
          <w:szCs w:val="28"/>
          <w:highlight w:val="none"/>
        </w:rPr>
        <w:t>人次；每年与合作的中小微企业开展横向研究课题</w:t>
      </w:r>
      <w:r>
        <w:rPr>
          <w:rFonts w:ascii="Times New Roman" w:hAnsi="Times New Roman" w:eastAsia="仿宋" w:cs="Times New Roman"/>
          <w:color w:val="auto"/>
          <w:kern w:val="0"/>
          <w:sz w:val="28"/>
          <w:szCs w:val="28"/>
          <w:highlight w:val="none"/>
        </w:rPr>
        <w:t>5-8</w:t>
      </w:r>
      <w:r>
        <w:rPr>
          <w:rFonts w:ascii="Times New Roman" w:hAnsi="仿宋" w:eastAsia="仿宋" w:cs="Times New Roman"/>
          <w:color w:val="auto"/>
          <w:kern w:val="0"/>
          <w:sz w:val="28"/>
          <w:szCs w:val="28"/>
          <w:highlight w:val="none"/>
        </w:rPr>
        <w:t>项，申请专利</w:t>
      </w:r>
      <w:r>
        <w:rPr>
          <w:rFonts w:ascii="Times New Roman" w:hAnsi="Times New Roman" w:eastAsia="仿宋" w:cs="Times New Roman"/>
          <w:color w:val="auto"/>
          <w:kern w:val="0"/>
          <w:sz w:val="28"/>
          <w:szCs w:val="28"/>
          <w:highlight w:val="none"/>
        </w:rPr>
        <w:t>6-8</w:t>
      </w:r>
      <w:r>
        <w:rPr>
          <w:rFonts w:ascii="Times New Roman" w:hAnsi="仿宋" w:eastAsia="仿宋" w:cs="Times New Roman"/>
          <w:color w:val="auto"/>
          <w:kern w:val="0"/>
          <w:sz w:val="28"/>
          <w:szCs w:val="28"/>
          <w:highlight w:val="none"/>
        </w:rPr>
        <w:t>项，科技成果转化</w:t>
      </w:r>
      <w:r>
        <w:rPr>
          <w:rFonts w:ascii="Times New Roman" w:hAnsi="Times New Roman" w:eastAsia="仿宋" w:cs="Times New Roman"/>
          <w:color w:val="auto"/>
          <w:kern w:val="0"/>
          <w:sz w:val="28"/>
          <w:szCs w:val="28"/>
          <w:highlight w:val="none"/>
        </w:rPr>
        <w:t>5</w:t>
      </w:r>
      <w:r>
        <w:rPr>
          <w:rFonts w:ascii="Times New Roman" w:hAnsi="仿宋" w:eastAsia="仿宋" w:cs="Times New Roman"/>
          <w:color w:val="auto"/>
          <w:kern w:val="0"/>
          <w:sz w:val="28"/>
          <w:szCs w:val="28"/>
          <w:highlight w:val="none"/>
        </w:rPr>
        <w:t>项；与企业合作完成</w:t>
      </w:r>
      <w:r>
        <w:rPr>
          <w:rFonts w:ascii="Times New Roman" w:hAnsi="Times New Roman" w:eastAsia="仿宋" w:cs="Times New Roman"/>
          <w:color w:val="auto"/>
          <w:kern w:val="0"/>
          <w:sz w:val="28"/>
          <w:szCs w:val="28"/>
          <w:highlight w:val="none"/>
        </w:rPr>
        <w:t>10</w:t>
      </w:r>
      <w:r>
        <w:rPr>
          <w:rFonts w:ascii="Times New Roman" w:hAnsi="仿宋" w:eastAsia="仿宋" w:cs="Times New Roman"/>
          <w:color w:val="auto"/>
          <w:kern w:val="0"/>
          <w:sz w:val="28"/>
          <w:szCs w:val="28"/>
          <w:highlight w:val="none"/>
        </w:rPr>
        <w:t>项科技攻关项目。</w:t>
      </w:r>
    </w:p>
    <w:p>
      <w:pPr>
        <w:widowControl/>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bCs/>
          <w:color w:val="auto"/>
          <w:kern w:val="0"/>
          <w:sz w:val="28"/>
          <w:szCs w:val="28"/>
          <w:highlight w:val="none"/>
        </w:rPr>
        <w:t>2.</w:t>
      </w:r>
      <w:r>
        <w:rPr>
          <w:rFonts w:ascii="Times New Roman" w:hAnsi="仿宋" w:eastAsia="仿宋" w:cs="Times New Roman"/>
          <w:b/>
          <w:bCs/>
          <w:color w:val="auto"/>
          <w:kern w:val="0"/>
          <w:sz w:val="28"/>
          <w:szCs w:val="28"/>
          <w:highlight w:val="none"/>
        </w:rPr>
        <w:t>打造服务创新平台。</w:t>
      </w:r>
      <w:r>
        <w:rPr>
          <w:rFonts w:ascii="Times New Roman" w:hAnsi="仿宋" w:eastAsia="仿宋" w:cs="Times New Roman"/>
          <w:color w:val="auto"/>
          <w:kern w:val="0"/>
          <w:sz w:val="28"/>
          <w:szCs w:val="28"/>
          <w:highlight w:val="none"/>
        </w:rPr>
        <w:t>组建机电、化工、信息、建工、人文、经管、会计</w:t>
      </w:r>
      <w:r>
        <w:rPr>
          <w:rFonts w:hint="eastAsia" w:ascii="Times New Roman" w:hAnsi="仿宋" w:eastAsia="仿宋" w:cs="Times New Roman"/>
          <w:color w:val="auto"/>
          <w:kern w:val="0"/>
          <w:sz w:val="28"/>
          <w:szCs w:val="28"/>
          <w:highlight w:val="none"/>
        </w:rPr>
        <w:t>等</w:t>
      </w:r>
      <w:r>
        <w:rPr>
          <w:rFonts w:ascii="Times New Roman" w:hAnsi="Times New Roman" w:eastAsia="仿宋" w:cs="Times New Roman"/>
          <w:color w:val="auto"/>
          <w:kern w:val="0"/>
          <w:sz w:val="28"/>
          <w:szCs w:val="28"/>
          <w:highlight w:val="none"/>
        </w:rPr>
        <w:t>7</w:t>
      </w:r>
      <w:r>
        <w:rPr>
          <w:rFonts w:ascii="Times New Roman" w:hAnsi="仿宋" w:eastAsia="仿宋" w:cs="Times New Roman"/>
          <w:color w:val="auto"/>
          <w:kern w:val="0"/>
          <w:sz w:val="28"/>
          <w:szCs w:val="28"/>
          <w:highlight w:val="none"/>
        </w:rPr>
        <w:t>个科研团队，横向技术服务经费达到</w:t>
      </w:r>
      <w:r>
        <w:rPr>
          <w:rFonts w:ascii="Times New Roman" w:hAnsi="Times New Roman" w:eastAsia="仿宋" w:cs="Times New Roman"/>
          <w:color w:val="auto"/>
          <w:kern w:val="0"/>
          <w:sz w:val="28"/>
          <w:szCs w:val="28"/>
          <w:highlight w:val="none"/>
        </w:rPr>
        <w:t>60</w:t>
      </w:r>
      <w:r>
        <w:rPr>
          <w:rFonts w:ascii="Times New Roman" w:hAnsi="仿宋" w:eastAsia="仿宋" w:cs="Times New Roman"/>
          <w:color w:val="auto"/>
          <w:kern w:val="0"/>
          <w:sz w:val="28"/>
          <w:szCs w:val="28"/>
          <w:highlight w:val="none"/>
        </w:rPr>
        <w:t>万元；新建</w:t>
      </w:r>
      <w:r>
        <w:rPr>
          <w:rFonts w:ascii="Times New Roman" w:hAnsi="Times New Roman" w:eastAsia="仿宋" w:cs="Times New Roman"/>
          <w:color w:val="auto"/>
          <w:kern w:val="0"/>
          <w:sz w:val="28"/>
          <w:szCs w:val="28"/>
          <w:highlight w:val="none"/>
        </w:rPr>
        <w:t>1-2</w:t>
      </w:r>
      <w:r>
        <w:rPr>
          <w:rFonts w:ascii="Times New Roman" w:hAnsi="仿宋" w:eastAsia="仿宋" w:cs="Times New Roman"/>
          <w:color w:val="auto"/>
          <w:kern w:val="0"/>
          <w:sz w:val="28"/>
          <w:szCs w:val="28"/>
          <w:highlight w:val="none"/>
        </w:rPr>
        <w:t>个省级科研平台、</w:t>
      </w:r>
      <w:r>
        <w:rPr>
          <w:rFonts w:ascii="Times New Roman" w:hAnsi="Times New Roman" w:eastAsia="仿宋" w:cs="Times New Roman"/>
          <w:color w:val="auto"/>
          <w:kern w:val="0"/>
          <w:sz w:val="28"/>
          <w:szCs w:val="28"/>
          <w:highlight w:val="none"/>
        </w:rPr>
        <w:t>2-3</w:t>
      </w:r>
      <w:r>
        <w:rPr>
          <w:rFonts w:ascii="Times New Roman" w:hAnsi="仿宋" w:eastAsia="仿宋" w:cs="Times New Roman"/>
          <w:color w:val="auto"/>
          <w:kern w:val="0"/>
          <w:sz w:val="28"/>
          <w:szCs w:val="28"/>
          <w:highlight w:val="none"/>
        </w:rPr>
        <w:t>个市厅级科研平台；培育</w:t>
      </w:r>
      <w:r>
        <w:rPr>
          <w:rFonts w:ascii="Times New Roman" w:hAnsi="Times New Roman" w:eastAsia="仿宋" w:cs="Times New Roman"/>
          <w:color w:val="auto"/>
          <w:kern w:val="0"/>
          <w:sz w:val="28"/>
          <w:szCs w:val="28"/>
          <w:highlight w:val="none"/>
        </w:rPr>
        <w:t>3-5</w:t>
      </w:r>
      <w:r>
        <w:rPr>
          <w:rFonts w:ascii="Times New Roman" w:hAnsi="仿宋" w:eastAsia="仿宋" w:cs="Times New Roman"/>
          <w:color w:val="auto"/>
          <w:kern w:val="0"/>
          <w:sz w:val="28"/>
          <w:szCs w:val="28"/>
          <w:highlight w:val="none"/>
        </w:rPr>
        <w:t>个市厅级以上科研团队。</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3.</w:t>
      </w:r>
      <w:r>
        <w:rPr>
          <w:rFonts w:ascii="Times New Roman" w:hAnsi="仿宋" w:eastAsia="仿宋" w:cs="Times New Roman"/>
          <w:b/>
          <w:color w:val="auto"/>
          <w:kern w:val="0"/>
          <w:sz w:val="28"/>
          <w:szCs w:val="28"/>
          <w:highlight w:val="none"/>
        </w:rPr>
        <w:t>打造技术技能平台。</w:t>
      </w:r>
      <w:r>
        <w:rPr>
          <w:rFonts w:ascii="Times New Roman" w:hAnsi="仿宋" w:eastAsia="仿宋" w:cs="Times New Roman"/>
          <w:color w:val="auto"/>
          <w:kern w:val="0"/>
          <w:sz w:val="28"/>
          <w:szCs w:val="28"/>
          <w:highlight w:val="none"/>
        </w:rPr>
        <w:t>依托</w:t>
      </w:r>
      <w:bookmarkStart w:id="17" w:name="_Hlk27257673"/>
      <w:r>
        <w:rPr>
          <w:rFonts w:ascii="Times New Roman" w:hAnsi="仿宋" w:eastAsia="仿宋" w:cs="Times New Roman"/>
          <w:color w:val="auto"/>
          <w:kern w:val="0"/>
          <w:sz w:val="28"/>
          <w:szCs w:val="28"/>
          <w:highlight w:val="none"/>
        </w:rPr>
        <w:t>机电学院</w:t>
      </w:r>
      <w:bookmarkEnd w:id="17"/>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个市级工程技术研究中心，建设</w:t>
      </w:r>
      <w:r>
        <w:rPr>
          <w:rFonts w:ascii="Times New Roman" w:hAnsi="Times New Roman" w:eastAsia="仿宋" w:cs="Times New Roman"/>
          <w:color w:val="auto"/>
          <w:kern w:val="0"/>
          <w:sz w:val="28"/>
          <w:szCs w:val="28"/>
          <w:highlight w:val="none"/>
        </w:rPr>
        <w:t>1</w:t>
      </w:r>
      <w:r>
        <w:rPr>
          <w:rFonts w:ascii="Times New Roman" w:hAnsi="仿宋" w:eastAsia="仿宋" w:cs="Times New Roman"/>
          <w:color w:val="auto"/>
          <w:kern w:val="0"/>
          <w:sz w:val="28"/>
          <w:szCs w:val="28"/>
          <w:highlight w:val="none"/>
        </w:rPr>
        <w:t>个机电应用技术协同创新中心；新建</w:t>
      </w:r>
      <w:r>
        <w:rPr>
          <w:rFonts w:ascii="Times New Roman" w:hAnsi="Times New Roman" w:eastAsia="仿宋" w:cs="Times New Roman"/>
          <w:color w:val="auto"/>
          <w:kern w:val="0"/>
          <w:sz w:val="28"/>
          <w:szCs w:val="28"/>
          <w:highlight w:val="none"/>
        </w:rPr>
        <w:t>2</w:t>
      </w:r>
      <w:r>
        <w:rPr>
          <w:rFonts w:ascii="Times New Roman" w:hAnsi="仿宋" w:eastAsia="仿宋" w:cs="Times New Roman"/>
          <w:color w:val="auto"/>
          <w:kern w:val="0"/>
          <w:sz w:val="28"/>
          <w:szCs w:val="28"/>
          <w:highlight w:val="none"/>
        </w:rPr>
        <w:t>个名师工作室和太极拳大师工作室等</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个技能大师工作室，每个工作室年均培养</w:t>
      </w:r>
      <w:r>
        <w:rPr>
          <w:rFonts w:ascii="Times New Roman" w:hAnsi="Times New Roman" w:eastAsia="仿宋" w:cs="Times New Roman"/>
          <w:color w:val="auto"/>
          <w:kern w:val="0"/>
          <w:sz w:val="28"/>
          <w:szCs w:val="28"/>
          <w:highlight w:val="none"/>
        </w:rPr>
        <w:t>6</w:t>
      </w:r>
      <w:r>
        <w:rPr>
          <w:rFonts w:hint="eastAsia" w:ascii="Times New Roman" w:hAnsi="Times New Roman" w:eastAsia="仿宋" w:cs="Times New Roman"/>
          <w:color w:val="auto"/>
          <w:kern w:val="0"/>
          <w:sz w:val="28"/>
          <w:szCs w:val="28"/>
          <w:highlight w:val="none"/>
        </w:rPr>
        <w:t>名</w:t>
      </w:r>
      <w:r>
        <w:rPr>
          <w:rFonts w:ascii="Times New Roman" w:hAnsi="仿宋" w:eastAsia="仿宋" w:cs="Times New Roman"/>
          <w:color w:val="auto"/>
          <w:kern w:val="0"/>
          <w:sz w:val="28"/>
          <w:szCs w:val="28"/>
          <w:highlight w:val="none"/>
        </w:rPr>
        <w:t>以上青年技术技能骨干（含教师和学生）；力争每年获得省级一等奖</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项以上。</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4.</w:t>
      </w:r>
      <w:r>
        <w:rPr>
          <w:rFonts w:ascii="Times New Roman" w:hAnsi="仿宋" w:eastAsia="仿宋" w:cs="Times New Roman"/>
          <w:b/>
          <w:color w:val="auto"/>
          <w:kern w:val="0"/>
          <w:sz w:val="28"/>
          <w:szCs w:val="28"/>
          <w:highlight w:val="none"/>
        </w:rPr>
        <w:t>举办创新创业活动。</w:t>
      </w:r>
      <w:r>
        <w:rPr>
          <w:rFonts w:ascii="Times New Roman" w:hAnsi="仿宋" w:eastAsia="仿宋" w:cs="Times New Roman"/>
          <w:color w:val="auto"/>
          <w:kern w:val="0"/>
          <w:sz w:val="28"/>
          <w:szCs w:val="28"/>
          <w:highlight w:val="none"/>
        </w:rPr>
        <w:t>与企业共建大学生创新创业实践基地</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家、创业训练营</w:t>
      </w:r>
      <w:r>
        <w:rPr>
          <w:rFonts w:ascii="Times New Roman" w:hAnsi="Times New Roman" w:eastAsia="仿宋" w:cs="Times New Roman"/>
          <w:color w:val="auto"/>
          <w:kern w:val="0"/>
          <w:sz w:val="28"/>
          <w:szCs w:val="28"/>
          <w:highlight w:val="none"/>
        </w:rPr>
        <w:t>1</w:t>
      </w:r>
      <w:r>
        <w:rPr>
          <w:rFonts w:ascii="Times New Roman" w:hAnsi="仿宋" w:eastAsia="仿宋" w:cs="Times New Roman"/>
          <w:color w:val="auto"/>
          <w:kern w:val="0"/>
          <w:sz w:val="28"/>
          <w:szCs w:val="28"/>
          <w:highlight w:val="none"/>
        </w:rPr>
        <w:t>所，建成</w:t>
      </w:r>
      <w:r>
        <w:rPr>
          <w:rFonts w:ascii="Times New Roman" w:hAnsi="Times New Roman" w:eastAsia="仿宋" w:cs="Times New Roman"/>
          <w:color w:val="auto"/>
          <w:kern w:val="0"/>
          <w:sz w:val="28"/>
          <w:szCs w:val="28"/>
          <w:highlight w:val="none"/>
        </w:rPr>
        <w:t>1</w:t>
      </w:r>
      <w:r>
        <w:rPr>
          <w:rFonts w:ascii="Times New Roman" w:hAnsi="仿宋" w:eastAsia="仿宋" w:cs="Times New Roman"/>
          <w:color w:val="auto"/>
          <w:kern w:val="0"/>
          <w:sz w:val="28"/>
          <w:szCs w:val="28"/>
          <w:highlight w:val="none"/>
        </w:rPr>
        <w:t>个国家级创新创业实践基地。除了创新创业必修课以外，开设创新创业选修课</w:t>
      </w:r>
      <w:r>
        <w:rPr>
          <w:rFonts w:ascii="Times New Roman" w:hAnsi="Times New Roman" w:eastAsia="仿宋" w:cs="Times New Roman"/>
          <w:color w:val="auto"/>
          <w:kern w:val="0"/>
          <w:sz w:val="28"/>
          <w:szCs w:val="28"/>
          <w:highlight w:val="none"/>
        </w:rPr>
        <w:t>10</w:t>
      </w:r>
      <w:r>
        <w:rPr>
          <w:rFonts w:ascii="Times New Roman" w:hAnsi="仿宋" w:eastAsia="仿宋" w:cs="Times New Roman"/>
          <w:color w:val="auto"/>
          <w:kern w:val="0"/>
          <w:sz w:val="28"/>
          <w:szCs w:val="28"/>
          <w:highlight w:val="none"/>
        </w:rPr>
        <w:t>门以上。规划调整创业园实施办法，每年举办</w:t>
      </w:r>
      <w:r>
        <w:rPr>
          <w:rFonts w:ascii="Times New Roman" w:hAnsi="Times New Roman" w:eastAsia="仿宋" w:cs="Times New Roman"/>
          <w:color w:val="auto"/>
          <w:kern w:val="0"/>
          <w:sz w:val="28"/>
          <w:szCs w:val="28"/>
          <w:highlight w:val="none"/>
        </w:rPr>
        <w:t>2</w:t>
      </w:r>
      <w:r>
        <w:rPr>
          <w:rFonts w:ascii="Times New Roman" w:hAnsi="仿宋" w:eastAsia="仿宋" w:cs="Times New Roman"/>
          <w:color w:val="auto"/>
          <w:kern w:val="0"/>
          <w:sz w:val="28"/>
          <w:szCs w:val="28"/>
          <w:highlight w:val="none"/>
        </w:rPr>
        <w:t>次以上创新创业竞赛活动。组织学生参加</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互联网＋</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大学生创新创业大赛，力争每年获得</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项以上省级奖。</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（三）打造校企命运共同体</w:t>
      </w:r>
    </w:p>
    <w:p>
      <w:pPr>
        <w:pStyle w:val="5"/>
        <w:widowControl/>
        <w:adjustRightInd w:val="0"/>
        <w:snapToGrid w:val="0"/>
        <w:spacing w:line="400" w:lineRule="exact"/>
        <w:ind w:firstLine="560" w:firstLineChars="200"/>
        <w:jc w:val="both"/>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1.</w:t>
      </w:r>
      <w:r>
        <w:rPr>
          <w:rFonts w:ascii="Times New Roman" w:hAnsi="仿宋" w:eastAsia="仿宋" w:cs="Times New Roman"/>
          <w:b/>
          <w:color w:val="auto"/>
          <w:kern w:val="0"/>
          <w:sz w:val="28"/>
          <w:szCs w:val="28"/>
          <w:highlight w:val="none"/>
        </w:rPr>
        <w:t>构建校企命运共同体。</w:t>
      </w:r>
      <w:r>
        <w:rPr>
          <w:rFonts w:ascii="Times New Roman" w:hAnsi="仿宋" w:eastAsia="仿宋" w:cs="Times New Roman"/>
          <w:color w:val="auto"/>
          <w:kern w:val="0"/>
          <w:sz w:val="28"/>
          <w:szCs w:val="28"/>
          <w:highlight w:val="none"/>
        </w:rPr>
        <w:t>实现校企间</w:t>
      </w:r>
      <w:r>
        <w:rPr>
          <w:rFonts w:ascii="Times New Roman" w:hAnsi="Times New Roman" w:eastAsia="仿宋" w:cs="Times New Roman"/>
          <w:color w:val="auto"/>
          <w:kern w:val="0"/>
          <w:sz w:val="28"/>
          <w:szCs w:val="28"/>
          <w:highlight w:val="none"/>
        </w:rPr>
        <w:t>2-3</w:t>
      </w:r>
      <w:r>
        <w:rPr>
          <w:rFonts w:ascii="Times New Roman" w:hAnsi="仿宋" w:eastAsia="仿宋" w:cs="Times New Roman"/>
          <w:color w:val="auto"/>
          <w:kern w:val="0"/>
          <w:sz w:val="28"/>
          <w:szCs w:val="28"/>
          <w:highlight w:val="none"/>
        </w:rPr>
        <w:t>个专业共建、课程共担、教材共编、师资共享、基地共用，探索建立形成校企命运共同体；制定职教集团成员间学分积累和转换规章制度；对集团成员企业员工进行职业教育和岗位技能培训</w:t>
      </w:r>
      <w:r>
        <w:rPr>
          <w:rFonts w:ascii="Times New Roman" w:hAnsi="Times New Roman" w:eastAsia="仿宋" w:cs="Times New Roman"/>
          <w:color w:val="auto"/>
          <w:kern w:val="0"/>
          <w:sz w:val="28"/>
          <w:szCs w:val="28"/>
          <w:highlight w:val="none"/>
        </w:rPr>
        <w:t>500</w:t>
      </w:r>
      <w:r>
        <w:rPr>
          <w:rFonts w:ascii="Times New Roman" w:hAnsi="仿宋" w:eastAsia="仿宋" w:cs="Times New Roman"/>
          <w:color w:val="auto"/>
          <w:kern w:val="0"/>
          <w:sz w:val="28"/>
          <w:szCs w:val="28"/>
          <w:highlight w:val="none"/>
        </w:rPr>
        <w:t>人次。</w:t>
      </w:r>
    </w:p>
    <w:p>
      <w:pPr>
        <w:pStyle w:val="5"/>
        <w:widowControl/>
        <w:adjustRightInd w:val="0"/>
        <w:snapToGrid w:val="0"/>
        <w:spacing w:line="400" w:lineRule="exact"/>
        <w:ind w:firstLine="560" w:firstLineChars="200"/>
        <w:jc w:val="both"/>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2.</w:t>
      </w:r>
      <w:r>
        <w:rPr>
          <w:rFonts w:ascii="Times New Roman" w:hAnsi="仿宋" w:eastAsia="仿宋" w:cs="Times New Roman"/>
          <w:b/>
          <w:color w:val="auto"/>
          <w:kern w:val="0"/>
          <w:sz w:val="28"/>
          <w:szCs w:val="28"/>
          <w:highlight w:val="none"/>
        </w:rPr>
        <w:t>创新人才培养模式。</w:t>
      </w:r>
      <w:r>
        <w:rPr>
          <w:rFonts w:ascii="Times New Roman" w:hAnsi="仿宋" w:eastAsia="仿宋" w:cs="Times New Roman"/>
          <w:color w:val="auto"/>
          <w:kern w:val="0"/>
          <w:sz w:val="28"/>
          <w:szCs w:val="28"/>
          <w:highlight w:val="none"/>
        </w:rPr>
        <w:t>形成和完善</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订单班</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、现代学徒制等培养模式相适应的师资队伍、教学管理制度、培养标准。建设</w:t>
      </w:r>
      <w:r>
        <w:rPr>
          <w:rFonts w:ascii="Times New Roman" w:hAnsi="Times New Roman" w:eastAsia="仿宋" w:cs="Times New Roman"/>
          <w:color w:val="auto"/>
          <w:kern w:val="0"/>
          <w:sz w:val="28"/>
          <w:szCs w:val="28"/>
          <w:highlight w:val="none"/>
        </w:rPr>
        <w:t>7</w:t>
      </w:r>
      <w:r>
        <w:rPr>
          <w:rFonts w:ascii="Times New Roman" w:hAnsi="仿宋" w:eastAsia="仿宋" w:cs="Times New Roman"/>
          <w:color w:val="auto"/>
          <w:kern w:val="0"/>
          <w:sz w:val="28"/>
          <w:szCs w:val="28"/>
          <w:highlight w:val="none"/>
        </w:rPr>
        <w:t>个</w:t>
      </w:r>
      <w:r>
        <w:rPr>
          <w:rFonts w:ascii="Times New Roman" w:hAnsi="Times New Roman" w:eastAsia="仿宋" w:cs="Times New Roman"/>
          <w:color w:val="auto"/>
          <w:kern w:val="0"/>
          <w:sz w:val="28"/>
          <w:szCs w:val="28"/>
          <w:highlight w:val="none"/>
        </w:rPr>
        <w:t xml:space="preserve"> “</w:t>
      </w:r>
      <w:r>
        <w:rPr>
          <w:rFonts w:ascii="Times New Roman" w:hAnsi="仿宋" w:eastAsia="仿宋" w:cs="Times New Roman"/>
          <w:color w:val="auto"/>
          <w:kern w:val="0"/>
          <w:sz w:val="28"/>
          <w:szCs w:val="28"/>
          <w:highlight w:val="none"/>
        </w:rPr>
        <w:t>订单班</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w:t>
      </w:r>
      <w:r>
        <w:rPr>
          <w:rFonts w:ascii="Times New Roman" w:hAnsi="Times New Roman" w:eastAsia="仿宋" w:cs="Times New Roman"/>
          <w:color w:val="auto"/>
          <w:sz w:val="28"/>
          <w:szCs w:val="28"/>
          <w:highlight w:val="none"/>
        </w:rPr>
        <w:t>2</w:t>
      </w:r>
      <w:r>
        <w:rPr>
          <w:rFonts w:ascii="Times New Roman" w:hAnsi="仿宋" w:eastAsia="仿宋" w:cs="Times New Roman"/>
          <w:color w:val="auto"/>
          <w:sz w:val="28"/>
          <w:szCs w:val="28"/>
          <w:highlight w:val="none"/>
        </w:rPr>
        <w:t>个双元培育</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试点</w:t>
      </w:r>
      <w:r>
        <w:rPr>
          <w:rFonts w:hint="eastAsia" w:ascii="Times New Roman" w:hAnsi="仿宋" w:eastAsia="仿宋" w:cs="Times New Roman"/>
          <w:color w:val="auto"/>
          <w:sz w:val="28"/>
          <w:szCs w:val="28"/>
          <w:highlight w:val="none"/>
        </w:rPr>
        <w:t>专业</w:t>
      </w:r>
      <w:r>
        <w:rPr>
          <w:rFonts w:ascii="Times New Roman" w:hAnsi="仿宋" w:eastAsia="仿宋" w:cs="Times New Roman"/>
          <w:color w:val="auto"/>
          <w:sz w:val="28"/>
          <w:szCs w:val="28"/>
          <w:highlight w:val="none"/>
        </w:rPr>
        <w:t>，</w:t>
      </w:r>
      <w:r>
        <w:rPr>
          <w:rFonts w:ascii="Times New Roman" w:hAnsi="仿宋" w:eastAsia="仿宋" w:cs="Times New Roman"/>
          <w:color w:val="auto"/>
          <w:kern w:val="0"/>
          <w:sz w:val="28"/>
          <w:szCs w:val="28"/>
          <w:highlight w:val="none"/>
        </w:rPr>
        <w:t>促进</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双元</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育人长效机制在我校落地生根。</w:t>
      </w:r>
      <w:r>
        <w:rPr>
          <w:rFonts w:ascii="Times New Roman" w:hAnsi="仿宋" w:eastAsia="仿宋" w:cs="Times New Roman"/>
          <w:color w:val="auto"/>
          <w:sz w:val="28"/>
          <w:szCs w:val="28"/>
          <w:highlight w:val="none"/>
        </w:rPr>
        <w:t>建成现代学徒制试点专业</w:t>
      </w:r>
      <w:r>
        <w:rPr>
          <w:rFonts w:ascii="Times New Roman" w:hAnsi="Times New Roman" w:eastAsia="仿宋" w:cs="Times New Roman"/>
          <w:color w:val="auto"/>
          <w:sz w:val="28"/>
          <w:szCs w:val="28"/>
          <w:highlight w:val="none"/>
        </w:rPr>
        <w:t>2</w:t>
      </w:r>
      <w:r>
        <w:rPr>
          <w:rFonts w:ascii="Times New Roman" w:hAnsi="仿宋" w:eastAsia="仿宋" w:cs="Times New Roman"/>
          <w:color w:val="auto"/>
          <w:sz w:val="28"/>
          <w:szCs w:val="28"/>
          <w:highlight w:val="none"/>
        </w:rPr>
        <w:t>个，</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三全育人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试点专业</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w:t>
      </w:r>
    </w:p>
    <w:p>
      <w:pPr>
        <w:pStyle w:val="5"/>
        <w:widowControl/>
        <w:adjustRightInd w:val="0"/>
        <w:snapToGrid w:val="0"/>
        <w:spacing w:line="400" w:lineRule="exact"/>
        <w:ind w:firstLine="560" w:firstLineChars="200"/>
        <w:jc w:val="both"/>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3.</w:t>
      </w:r>
      <w:r>
        <w:rPr>
          <w:rFonts w:ascii="Times New Roman" w:hAnsi="仿宋" w:eastAsia="仿宋" w:cs="Times New Roman"/>
          <w:b/>
          <w:color w:val="auto"/>
          <w:kern w:val="0"/>
          <w:sz w:val="28"/>
          <w:szCs w:val="28"/>
          <w:highlight w:val="none"/>
        </w:rPr>
        <w:t>实施</w:t>
      </w:r>
      <w:r>
        <w:rPr>
          <w:rFonts w:ascii="Times New Roman" w:hAnsi="Times New Roman" w:eastAsia="仿宋" w:cs="Times New Roman"/>
          <w:b/>
          <w:color w:val="auto"/>
          <w:kern w:val="0"/>
          <w:sz w:val="28"/>
          <w:szCs w:val="28"/>
          <w:highlight w:val="none"/>
        </w:rPr>
        <w:t>“1+X”</w:t>
      </w:r>
      <w:r>
        <w:rPr>
          <w:rFonts w:ascii="Times New Roman" w:hAnsi="仿宋" w:eastAsia="仿宋" w:cs="Times New Roman"/>
          <w:b/>
          <w:color w:val="auto"/>
          <w:kern w:val="0"/>
          <w:sz w:val="28"/>
          <w:szCs w:val="28"/>
          <w:highlight w:val="none"/>
        </w:rPr>
        <w:t>证书试点。</w:t>
      </w:r>
      <w:r>
        <w:rPr>
          <w:rFonts w:ascii="Times New Roman" w:hAnsi="仿宋" w:eastAsia="仿宋" w:cs="Times New Roman"/>
          <w:color w:val="auto"/>
          <w:kern w:val="0"/>
          <w:sz w:val="28"/>
          <w:szCs w:val="28"/>
          <w:highlight w:val="none"/>
        </w:rPr>
        <w:t>在</w:t>
      </w:r>
      <w:r>
        <w:rPr>
          <w:rFonts w:ascii="Times New Roman" w:hAnsi="Times New Roman" w:eastAsia="仿宋" w:cs="Times New Roman"/>
          <w:color w:val="auto"/>
          <w:kern w:val="0"/>
          <w:sz w:val="28"/>
          <w:szCs w:val="28"/>
          <w:highlight w:val="none"/>
        </w:rPr>
        <w:t>4</w:t>
      </w:r>
      <w:r>
        <w:rPr>
          <w:rFonts w:ascii="Times New Roman" w:hAnsi="仿宋" w:eastAsia="仿宋" w:cs="Times New Roman"/>
          <w:color w:val="auto"/>
          <w:kern w:val="0"/>
          <w:sz w:val="28"/>
          <w:szCs w:val="28"/>
          <w:highlight w:val="none"/>
        </w:rPr>
        <w:t>个专业推行</w:t>
      </w:r>
      <w:r>
        <w:rPr>
          <w:rFonts w:ascii="Times New Roman" w:hAnsi="Times New Roman" w:eastAsia="仿宋" w:cs="Times New Roman"/>
          <w:color w:val="auto"/>
          <w:kern w:val="0"/>
          <w:sz w:val="28"/>
          <w:szCs w:val="28"/>
          <w:highlight w:val="none"/>
        </w:rPr>
        <w:t>“1+X”</w:t>
      </w:r>
      <w:r>
        <w:rPr>
          <w:rFonts w:ascii="Times New Roman" w:hAnsi="仿宋" w:eastAsia="仿宋" w:cs="Times New Roman"/>
          <w:color w:val="auto"/>
          <w:kern w:val="0"/>
          <w:sz w:val="28"/>
          <w:szCs w:val="28"/>
          <w:highlight w:val="none"/>
        </w:rPr>
        <w:t>证书试点；制定对取得职业技能等级证书的在校生，进行奖励或补贴制度。</w:t>
      </w:r>
    </w:p>
    <w:p>
      <w:pPr>
        <w:pStyle w:val="5"/>
        <w:widowControl/>
        <w:adjustRightInd w:val="0"/>
        <w:snapToGrid w:val="0"/>
        <w:spacing w:line="400" w:lineRule="exact"/>
        <w:ind w:firstLine="560" w:firstLineChars="200"/>
        <w:jc w:val="both"/>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4.</w:t>
      </w:r>
      <w:r>
        <w:rPr>
          <w:rFonts w:ascii="Times New Roman" w:hAnsi="仿宋" w:eastAsia="仿宋" w:cs="Times New Roman"/>
          <w:b/>
          <w:color w:val="auto"/>
          <w:kern w:val="0"/>
          <w:sz w:val="28"/>
          <w:szCs w:val="28"/>
          <w:highlight w:val="none"/>
        </w:rPr>
        <w:t>牵头组建职业教育集团。</w:t>
      </w:r>
      <w:r>
        <w:rPr>
          <w:rFonts w:ascii="Times New Roman" w:hAnsi="仿宋" w:eastAsia="仿宋" w:cs="Times New Roman"/>
          <w:color w:val="auto"/>
          <w:kern w:val="0"/>
          <w:sz w:val="28"/>
          <w:szCs w:val="28"/>
          <w:highlight w:val="none"/>
        </w:rPr>
        <w:t>牵头组建职业教育集团，成员院校与行业企业合作开展职业技能竞赛人次达到</w:t>
      </w:r>
      <w:r>
        <w:rPr>
          <w:rFonts w:ascii="Times New Roman" w:hAnsi="Times New Roman" w:eastAsia="仿宋" w:cs="Times New Roman"/>
          <w:color w:val="auto"/>
          <w:kern w:val="0"/>
          <w:sz w:val="28"/>
          <w:szCs w:val="28"/>
          <w:highlight w:val="none"/>
        </w:rPr>
        <w:t>100</w:t>
      </w:r>
      <w:r>
        <w:rPr>
          <w:rFonts w:ascii="Times New Roman" w:hAnsi="仿宋" w:eastAsia="仿宋" w:cs="Times New Roman"/>
          <w:color w:val="auto"/>
          <w:kern w:val="0"/>
          <w:sz w:val="28"/>
          <w:szCs w:val="28"/>
          <w:highlight w:val="none"/>
        </w:rPr>
        <w:t>人以上；集团成员院校教师参与企业技术研发成果取得</w:t>
      </w:r>
      <w:r>
        <w:rPr>
          <w:rFonts w:ascii="Times New Roman" w:hAnsi="Times New Roman" w:eastAsia="仿宋" w:cs="Times New Roman"/>
          <w:color w:val="auto"/>
          <w:kern w:val="0"/>
          <w:sz w:val="28"/>
          <w:szCs w:val="28"/>
          <w:highlight w:val="none"/>
        </w:rPr>
        <w:t>2</w:t>
      </w:r>
      <w:r>
        <w:rPr>
          <w:rFonts w:hint="eastAsia" w:ascii="Times New Roman" w:hAnsi="Times New Roman" w:eastAsia="仿宋" w:cs="Times New Roman"/>
          <w:color w:val="auto"/>
          <w:kern w:val="0"/>
          <w:sz w:val="28"/>
          <w:szCs w:val="28"/>
          <w:highlight w:val="none"/>
        </w:rPr>
        <w:t>0</w:t>
      </w:r>
      <w:r>
        <w:rPr>
          <w:rFonts w:ascii="Times New Roman" w:hAnsi="仿宋" w:eastAsia="仿宋" w:cs="Times New Roman"/>
          <w:color w:val="auto"/>
          <w:kern w:val="0"/>
          <w:sz w:val="28"/>
          <w:szCs w:val="28"/>
          <w:highlight w:val="none"/>
        </w:rPr>
        <w:t>项以上，技术服务成果到账经费</w:t>
      </w:r>
      <w:r>
        <w:rPr>
          <w:rFonts w:ascii="Times New Roman" w:hAnsi="Times New Roman" w:eastAsia="仿宋" w:cs="Times New Roman"/>
          <w:color w:val="auto"/>
          <w:kern w:val="0"/>
          <w:sz w:val="28"/>
          <w:szCs w:val="28"/>
          <w:highlight w:val="none"/>
        </w:rPr>
        <w:t>50</w:t>
      </w:r>
      <w:r>
        <w:rPr>
          <w:rFonts w:ascii="Times New Roman" w:hAnsi="仿宋" w:eastAsia="仿宋" w:cs="Times New Roman"/>
          <w:color w:val="auto"/>
          <w:kern w:val="0"/>
          <w:sz w:val="28"/>
          <w:szCs w:val="28"/>
          <w:highlight w:val="none"/>
        </w:rPr>
        <w:t>万元以上；集团院校联合行业企业开展社会培训职工数达到</w:t>
      </w:r>
      <w:r>
        <w:rPr>
          <w:rFonts w:ascii="Times New Roman" w:hAnsi="Times New Roman" w:eastAsia="仿宋" w:cs="Times New Roman"/>
          <w:color w:val="auto"/>
          <w:kern w:val="0"/>
          <w:sz w:val="28"/>
          <w:szCs w:val="28"/>
          <w:highlight w:val="none"/>
        </w:rPr>
        <w:t>10000</w:t>
      </w:r>
      <w:r>
        <w:rPr>
          <w:rFonts w:ascii="Times New Roman" w:hAnsi="仿宋" w:eastAsia="仿宋" w:cs="Times New Roman"/>
          <w:color w:val="auto"/>
          <w:kern w:val="0"/>
          <w:sz w:val="28"/>
          <w:szCs w:val="28"/>
          <w:highlight w:val="none"/>
        </w:rPr>
        <w:t>人</w:t>
      </w:r>
      <w:r>
        <w:rPr>
          <w:rFonts w:hint="eastAsia" w:ascii="Times New Roman" w:hAnsi="仿宋" w:eastAsia="仿宋" w:cs="Times New Roman"/>
          <w:color w:val="auto"/>
          <w:kern w:val="0"/>
          <w:sz w:val="28"/>
          <w:szCs w:val="28"/>
          <w:highlight w:val="none"/>
        </w:rPr>
        <w:t>日</w:t>
      </w:r>
      <w:r>
        <w:rPr>
          <w:rFonts w:ascii="Times New Roman" w:hAnsi="仿宋" w:eastAsia="仿宋" w:cs="Times New Roman"/>
          <w:color w:val="auto"/>
          <w:kern w:val="0"/>
          <w:sz w:val="28"/>
          <w:szCs w:val="28"/>
          <w:highlight w:val="none"/>
        </w:rPr>
        <w:t>以上，技能鉴定</w:t>
      </w:r>
      <w:r>
        <w:rPr>
          <w:rFonts w:ascii="Times New Roman" w:hAnsi="Times New Roman" w:eastAsia="仿宋" w:cs="Times New Roman"/>
          <w:color w:val="auto"/>
          <w:kern w:val="0"/>
          <w:sz w:val="28"/>
          <w:szCs w:val="28"/>
          <w:highlight w:val="none"/>
        </w:rPr>
        <w:t>5000</w:t>
      </w:r>
      <w:r>
        <w:rPr>
          <w:rFonts w:ascii="Times New Roman" w:hAnsi="仿宋" w:eastAsia="仿宋" w:cs="Times New Roman"/>
          <w:color w:val="auto"/>
          <w:kern w:val="0"/>
          <w:sz w:val="28"/>
          <w:szCs w:val="28"/>
          <w:highlight w:val="none"/>
        </w:rPr>
        <w:t>人次。</w:t>
      </w:r>
    </w:p>
    <w:p>
      <w:pPr>
        <w:pStyle w:val="5"/>
        <w:widowControl/>
        <w:adjustRightInd w:val="0"/>
        <w:snapToGrid w:val="0"/>
        <w:spacing w:line="400" w:lineRule="exact"/>
        <w:ind w:firstLine="560" w:firstLineChars="200"/>
        <w:jc w:val="both"/>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kern w:val="0"/>
          <w:sz w:val="28"/>
          <w:szCs w:val="28"/>
          <w:highlight w:val="none"/>
        </w:rPr>
        <w:t>5.</w:t>
      </w:r>
      <w:r>
        <w:rPr>
          <w:rFonts w:ascii="Times New Roman" w:hAnsi="仿宋" w:eastAsia="仿宋" w:cs="Times New Roman"/>
          <w:b/>
          <w:color w:val="auto"/>
          <w:kern w:val="0"/>
          <w:sz w:val="28"/>
          <w:szCs w:val="28"/>
          <w:highlight w:val="none"/>
        </w:rPr>
        <w:t>创新校企合作育人途径。</w:t>
      </w:r>
      <w:r>
        <w:rPr>
          <w:rFonts w:ascii="Times New Roman" w:hAnsi="仿宋" w:eastAsia="仿宋" w:cs="Times New Roman"/>
          <w:color w:val="auto"/>
          <w:kern w:val="0"/>
          <w:sz w:val="28"/>
          <w:szCs w:val="28"/>
          <w:highlight w:val="none"/>
        </w:rPr>
        <w:t>建立</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个产业学院，开展现代学徒制试点</w:t>
      </w:r>
      <w:r>
        <w:rPr>
          <w:rFonts w:hint="eastAsia" w:ascii="Times New Roman" w:hAnsi="仿宋"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订单班等工作；建成</w:t>
      </w:r>
      <w:r>
        <w:rPr>
          <w:rFonts w:ascii="Times New Roman" w:hAnsi="Times New Roman" w:eastAsia="仿宋" w:cs="Times New Roman"/>
          <w:color w:val="auto"/>
          <w:kern w:val="0"/>
          <w:sz w:val="28"/>
          <w:szCs w:val="28"/>
          <w:highlight w:val="none"/>
        </w:rPr>
        <w:t>23</w:t>
      </w:r>
      <w:r>
        <w:rPr>
          <w:rFonts w:ascii="Times New Roman" w:hAnsi="仿宋" w:eastAsia="仿宋" w:cs="Times New Roman"/>
          <w:color w:val="auto"/>
          <w:kern w:val="0"/>
          <w:sz w:val="28"/>
          <w:szCs w:val="28"/>
          <w:highlight w:val="none"/>
        </w:rPr>
        <w:t>个教师入企工作站，</w:t>
      </w:r>
      <w:r>
        <w:rPr>
          <w:rFonts w:ascii="Times New Roman" w:hAnsi="Times New Roman" w:eastAsia="仿宋" w:cs="Times New Roman"/>
          <w:color w:val="auto"/>
          <w:kern w:val="0"/>
          <w:sz w:val="28"/>
          <w:szCs w:val="28"/>
          <w:highlight w:val="none"/>
        </w:rPr>
        <w:t>2</w:t>
      </w:r>
      <w:r>
        <w:rPr>
          <w:rFonts w:ascii="Times New Roman" w:hAnsi="仿宋" w:eastAsia="仿宋" w:cs="Times New Roman"/>
          <w:color w:val="auto"/>
          <w:kern w:val="0"/>
          <w:sz w:val="28"/>
          <w:szCs w:val="28"/>
          <w:highlight w:val="none"/>
        </w:rPr>
        <w:t>个应用技术协同创新中心、</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个技能大师工作室</w:t>
      </w:r>
      <w:r>
        <w:rPr>
          <w:rFonts w:hint="eastAsia" w:ascii="Times New Roman" w:hAnsi="仿宋" w:eastAsia="仿宋" w:cs="Times New Roman"/>
          <w:color w:val="auto"/>
          <w:kern w:val="0"/>
          <w:sz w:val="28"/>
          <w:szCs w:val="28"/>
          <w:highlight w:val="none"/>
        </w:rPr>
        <w:t>、</w:t>
      </w:r>
      <w:r>
        <w:rPr>
          <w:rFonts w:ascii="Times New Roman" w:hAnsi="Times New Roman" w:eastAsia="仿宋" w:cs="Times New Roman"/>
          <w:color w:val="auto"/>
          <w:kern w:val="0"/>
          <w:sz w:val="28"/>
          <w:szCs w:val="28"/>
          <w:highlight w:val="none"/>
        </w:rPr>
        <w:t>6</w:t>
      </w:r>
      <w:r>
        <w:rPr>
          <w:rFonts w:ascii="Times New Roman" w:hAnsi="仿宋" w:eastAsia="仿宋" w:cs="Times New Roman"/>
          <w:color w:val="auto"/>
          <w:kern w:val="0"/>
          <w:sz w:val="28"/>
          <w:szCs w:val="28"/>
          <w:highlight w:val="none"/>
        </w:rPr>
        <w:t>个企业工作室</w:t>
      </w:r>
      <w:r>
        <w:rPr>
          <w:rFonts w:hint="eastAsia" w:ascii="Times New Roman" w:hAnsi="仿宋" w:eastAsia="仿宋" w:cs="Times New Roman"/>
          <w:color w:val="auto"/>
          <w:kern w:val="0"/>
          <w:sz w:val="28"/>
          <w:szCs w:val="28"/>
          <w:highlight w:val="none"/>
        </w:rPr>
        <w:t>、</w:t>
      </w:r>
      <w:r>
        <w:rPr>
          <w:rFonts w:ascii="Times New Roman" w:hAnsi="Times New Roman" w:eastAsia="仿宋" w:cs="Times New Roman"/>
          <w:color w:val="auto"/>
          <w:kern w:val="0"/>
          <w:sz w:val="28"/>
          <w:szCs w:val="28"/>
          <w:highlight w:val="none"/>
        </w:rPr>
        <w:t>150</w:t>
      </w:r>
      <w:r>
        <w:rPr>
          <w:rFonts w:ascii="Times New Roman" w:hAnsi="仿宋" w:eastAsia="仿宋" w:cs="Times New Roman"/>
          <w:color w:val="auto"/>
          <w:kern w:val="0"/>
          <w:sz w:val="28"/>
          <w:szCs w:val="28"/>
          <w:highlight w:val="none"/>
        </w:rPr>
        <w:t>个专业实习实训实践基地</w:t>
      </w:r>
      <w:r>
        <w:rPr>
          <w:rFonts w:hint="eastAsia" w:ascii="Times New Roman" w:hAnsi="仿宋" w:eastAsia="仿宋" w:cs="Times New Roman"/>
          <w:color w:val="auto"/>
          <w:kern w:val="0"/>
          <w:sz w:val="28"/>
          <w:szCs w:val="28"/>
          <w:highlight w:val="none"/>
        </w:rPr>
        <w:t>、</w:t>
      </w:r>
      <w:r>
        <w:rPr>
          <w:rFonts w:ascii="Times New Roman" w:hAnsi="Times New Roman" w:eastAsia="仿宋" w:cs="Times New Roman"/>
          <w:color w:val="auto"/>
          <w:kern w:val="0"/>
          <w:sz w:val="28"/>
          <w:szCs w:val="28"/>
          <w:highlight w:val="none"/>
        </w:rPr>
        <w:t>5</w:t>
      </w:r>
      <w:r>
        <w:rPr>
          <w:rFonts w:ascii="Times New Roman" w:hAnsi="仿宋" w:eastAsia="仿宋" w:cs="Times New Roman"/>
          <w:color w:val="auto"/>
          <w:kern w:val="0"/>
          <w:sz w:val="28"/>
          <w:szCs w:val="28"/>
          <w:highlight w:val="none"/>
        </w:rPr>
        <w:t>个创新基地</w:t>
      </w:r>
      <w:r>
        <w:rPr>
          <w:rFonts w:hint="eastAsia" w:ascii="Times New Roman" w:hAnsi="仿宋" w:eastAsia="仿宋" w:cs="Times New Roman"/>
          <w:color w:val="auto"/>
          <w:kern w:val="0"/>
          <w:sz w:val="28"/>
          <w:szCs w:val="28"/>
          <w:highlight w:val="none"/>
        </w:rPr>
        <w:t>、</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个教学名师工作室</w:t>
      </w:r>
      <w:r>
        <w:rPr>
          <w:rFonts w:hint="eastAsia" w:ascii="Times New Roman" w:hAnsi="仿宋" w:eastAsia="仿宋" w:cs="Times New Roman"/>
          <w:color w:val="auto"/>
          <w:kern w:val="0"/>
          <w:sz w:val="28"/>
          <w:szCs w:val="28"/>
          <w:highlight w:val="none"/>
        </w:rPr>
        <w:t>、</w:t>
      </w:r>
      <w:r>
        <w:rPr>
          <w:rFonts w:ascii="Times New Roman" w:hAnsi="Times New Roman" w:eastAsia="仿宋" w:cs="Times New Roman"/>
          <w:color w:val="auto"/>
          <w:kern w:val="0"/>
          <w:sz w:val="28"/>
          <w:szCs w:val="28"/>
          <w:highlight w:val="none"/>
        </w:rPr>
        <w:t>1</w:t>
      </w:r>
      <w:r>
        <w:rPr>
          <w:rFonts w:ascii="Times New Roman" w:hAnsi="仿宋" w:eastAsia="仿宋" w:cs="Times New Roman"/>
          <w:color w:val="auto"/>
          <w:kern w:val="0"/>
          <w:sz w:val="28"/>
          <w:szCs w:val="28"/>
          <w:highlight w:val="none"/>
        </w:rPr>
        <w:t>个非遗传承人工作室。</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（四）打造高水平专业群</w:t>
      </w:r>
    </w:p>
    <w:p>
      <w:pPr>
        <w:widowControl/>
        <w:adjustRightInd w:val="0"/>
        <w:snapToGrid w:val="0"/>
        <w:spacing w:line="400" w:lineRule="exact"/>
        <w:ind w:firstLine="560" w:firstLineChars="200"/>
        <w:rPr>
          <w:rFonts w:ascii="Times New Roman" w:hAnsi="Times New Roman" w:eastAsia="仿宋" w:cs="Times New Roman"/>
          <w:color w:val="auto"/>
          <w:sz w:val="28"/>
          <w:szCs w:val="28"/>
          <w:highlight w:val="none"/>
        </w:rPr>
      </w:pPr>
      <w:r>
        <w:rPr>
          <w:rFonts w:ascii="Times New Roman" w:hAnsi="Times New Roman" w:eastAsia="仿宋" w:cs="Times New Roman"/>
          <w:b/>
          <w:bCs/>
          <w:color w:val="auto"/>
          <w:kern w:val="0"/>
          <w:sz w:val="28"/>
          <w:szCs w:val="28"/>
          <w:highlight w:val="none"/>
        </w:rPr>
        <w:t>1.</w:t>
      </w:r>
      <w:r>
        <w:rPr>
          <w:rFonts w:ascii="Times New Roman" w:hAnsi="仿宋" w:eastAsia="仿宋" w:cs="Times New Roman"/>
          <w:b/>
          <w:bCs/>
          <w:color w:val="auto"/>
          <w:kern w:val="0"/>
          <w:sz w:val="28"/>
          <w:szCs w:val="28"/>
          <w:highlight w:val="none"/>
        </w:rPr>
        <w:t>建立专业动态调整机制，调整</w:t>
      </w:r>
      <w:r>
        <w:rPr>
          <w:rFonts w:hint="eastAsia" w:ascii="Times New Roman" w:hAnsi="仿宋" w:eastAsia="仿宋" w:cs="Times New Roman"/>
          <w:b/>
          <w:bCs/>
          <w:color w:val="auto"/>
          <w:kern w:val="0"/>
          <w:sz w:val="28"/>
          <w:szCs w:val="28"/>
          <w:highlight w:val="none"/>
        </w:rPr>
        <w:t>优化</w:t>
      </w:r>
      <w:r>
        <w:rPr>
          <w:rFonts w:ascii="Times New Roman" w:hAnsi="仿宋" w:eastAsia="仿宋" w:cs="Times New Roman"/>
          <w:b/>
          <w:bCs/>
          <w:color w:val="auto"/>
          <w:kern w:val="0"/>
          <w:sz w:val="28"/>
          <w:szCs w:val="28"/>
          <w:highlight w:val="none"/>
        </w:rPr>
        <w:t>专业布局。</w:t>
      </w:r>
      <w:r>
        <w:rPr>
          <w:rFonts w:ascii="Times New Roman" w:hAnsi="仿宋" w:eastAsia="仿宋" w:cs="Times New Roman"/>
          <w:color w:val="auto"/>
          <w:sz w:val="28"/>
          <w:szCs w:val="28"/>
          <w:highlight w:val="none"/>
        </w:rPr>
        <w:t>专业规模稳定在</w:t>
      </w:r>
      <w:r>
        <w:rPr>
          <w:rFonts w:ascii="Times New Roman" w:hAnsi="Times New Roman" w:eastAsia="仿宋" w:cs="Times New Roman"/>
          <w:color w:val="auto"/>
          <w:sz w:val="28"/>
          <w:szCs w:val="28"/>
          <w:highlight w:val="none"/>
        </w:rPr>
        <w:t>50</w:t>
      </w:r>
      <w:r>
        <w:rPr>
          <w:rFonts w:ascii="Times New Roman" w:hAnsi="仿宋" w:eastAsia="仿宋" w:cs="Times New Roman"/>
          <w:color w:val="auto"/>
          <w:sz w:val="28"/>
          <w:szCs w:val="28"/>
          <w:highlight w:val="none"/>
        </w:rPr>
        <w:t>个左右，停招</w:t>
      </w:r>
      <w:r>
        <w:rPr>
          <w:rFonts w:ascii="Times New Roman" w:hAnsi="Times New Roman" w:eastAsia="仿宋" w:cs="Times New Roman"/>
          <w:color w:val="auto"/>
          <w:sz w:val="28"/>
          <w:szCs w:val="28"/>
          <w:highlight w:val="none"/>
        </w:rPr>
        <w:t>6—10</w:t>
      </w:r>
      <w:r>
        <w:rPr>
          <w:rFonts w:hint="eastAsia" w:ascii="Times New Roman" w:hAnsi="Times New Roman" w:eastAsia="仿宋" w:cs="Times New Roman"/>
          <w:color w:val="auto"/>
          <w:sz w:val="28"/>
          <w:szCs w:val="28"/>
          <w:highlight w:val="none"/>
        </w:rPr>
        <w:t>个</w:t>
      </w:r>
      <w:r>
        <w:rPr>
          <w:rFonts w:ascii="Times New Roman" w:hAnsi="仿宋" w:eastAsia="仿宋" w:cs="Times New Roman"/>
          <w:color w:val="auto"/>
          <w:sz w:val="28"/>
          <w:szCs w:val="28"/>
          <w:highlight w:val="none"/>
        </w:rPr>
        <w:t>淘汰专业，增设</w:t>
      </w:r>
      <w:r>
        <w:rPr>
          <w:rFonts w:ascii="Times New Roman" w:hAnsi="Times New Roman" w:eastAsia="仿宋" w:cs="Times New Roman"/>
          <w:color w:val="auto"/>
          <w:sz w:val="28"/>
          <w:szCs w:val="28"/>
          <w:highlight w:val="none"/>
        </w:rPr>
        <w:t>6—10</w:t>
      </w:r>
      <w:r>
        <w:rPr>
          <w:rFonts w:ascii="Times New Roman" w:hAnsi="仿宋" w:eastAsia="仿宋" w:cs="Times New Roman"/>
          <w:color w:val="auto"/>
          <w:sz w:val="28"/>
          <w:szCs w:val="28"/>
          <w:highlight w:val="none"/>
        </w:rPr>
        <w:t>个新专业。</w:t>
      </w:r>
    </w:p>
    <w:p>
      <w:pPr>
        <w:spacing w:line="400" w:lineRule="exact"/>
        <w:ind w:firstLine="560" w:firstLineChars="200"/>
        <w:rPr>
          <w:rFonts w:ascii="Times New Roman" w:hAnsi="Times New Roman" w:eastAsia="仿宋" w:cs="Times New Roman"/>
          <w:color w:val="auto"/>
          <w:sz w:val="28"/>
          <w:szCs w:val="28"/>
          <w:highlight w:val="none"/>
        </w:rPr>
      </w:pPr>
      <w:r>
        <w:rPr>
          <w:rFonts w:ascii="Times New Roman" w:hAnsi="Times New Roman" w:eastAsia="仿宋" w:cs="Times New Roman"/>
          <w:b/>
          <w:bCs/>
          <w:color w:val="auto"/>
          <w:sz w:val="28"/>
          <w:szCs w:val="28"/>
          <w:highlight w:val="none"/>
        </w:rPr>
        <w:t>2.</w:t>
      </w:r>
      <w:r>
        <w:rPr>
          <w:rFonts w:ascii="Times New Roman" w:hAnsi="仿宋" w:eastAsia="仿宋" w:cs="Times New Roman"/>
          <w:b/>
          <w:bCs/>
          <w:color w:val="auto"/>
          <w:sz w:val="28"/>
          <w:szCs w:val="28"/>
          <w:highlight w:val="none"/>
        </w:rPr>
        <w:t>继续实施特色专业建设工程。</w:t>
      </w:r>
      <w:r>
        <w:rPr>
          <w:rFonts w:ascii="Times New Roman" w:hAnsi="仿宋" w:eastAsia="仿宋" w:cs="Times New Roman"/>
          <w:color w:val="auto"/>
          <w:sz w:val="28"/>
          <w:szCs w:val="28"/>
          <w:highlight w:val="none"/>
        </w:rPr>
        <w:t>形成</w:t>
      </w:r>
      <w:r>
        <w:rPr>
          <w:rFonts w:ascii="Times New Roman" w:hAnsi="Times New Roman" w:eastAsia="仿宋" w:cs="Times New Roman"/>
          <w:color w:val="auto"/>
          <w:sz w:val="28"/>
          <w:szCs w:val="28"/>
          <w:highlight w:val="none"/>
        </w:rPr>
        <w:t>8</w:t>
      </w:r>
      <w:r>
        <w:rPr>
          <w:rFonts w:ascii="Times New Roman" w:hAnsi="仿宋" w:eastAsia="仿宋" w:cs="Times New Roman"/>
          <w:color w:val="auto"/>
          <w:sz w:val="28"/>
          <w:szCs w:val="28"/>
          <w:highlight w:val="none"/>
        </w:rPr>
        <w:t>个特色鲜明、水平较高的特色专业群，</w:t>
      </w:r>
      <w:r>
        <w:rPr>
          <w:rFonts w:ascii="Times New Roman" w:hAnsi="Times New Roman" w:eastAsia="仿宋" w:cs="Times New Roman"/>
          <w:color w:val="auto"/>
          <w:sz w:val="28"/>
          <w:szCs w:val="28"/>
          <w:highlight w:val="none"/>
        </w:rPr>
        <w:t>4</w:t>
      </w:r>
      <w:r>
        <w:rPr>
          <w:rFonts w:ascii="Times New Roman" w:hAnsi="仿宋" w:eastAsia="仿宋" w:cs="Times New Roman"/>
          <w:color w:val="auto"/>
          <w:sz w:val="28"/>
          <w:szCs w:val="28"/>
          <w:highlight w:val="none"/>
        </w:rPr>
        <w:t>个</w:t>
      </w:r>
      <w:r>
        <w:rPr>
          <w:rFonts w:ascii="Times New Roman" w:hAnsi="Times New Roman" w:eastAsia="仿宋" w:cs="Times New Roman"/>
          <w:color w:val="auto"/>
          <w:sz w:val="28"/>
          <w:szCs w:val="28"/>
          <w:highlight w:val="none"/>
        </w:rPr>
        <w:t xml:space="preserve"> “</w:t>
      </w:r>
      <w:r>
        <w:rPr>
          <w:rFonts w:ascii="Times New Roman" w:hAnsi="仿宋" w:eastAsia="仿宋" w:cs="Times New Roman"/>
          <w:color w:val="auto"/>
          <w:sz w:val="28"/>
          <w:szCs w:val="28"/>
          <w:highlight w:val="none"/>
        </w:rPr>
        <w:t>专业</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太极拳</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特色专业。</w:t>
      </w:r>
    </w:p>
    <w:p>
      <w:pPr>
        <w:pStyle w:val="5"/>
        <w:widowControl/>
        <w:adjustRightInd w:val="0"/>
        <w:snapToGrid w:val="0"/>
        <w:spacing w:line="400" w:lineRule="exact"/>
        <w:ind w:firstLine="560" w:firstLineChars="200"/>
        <w:jc w:val="both"/>
        <w:rPr>
          <w:rFonts w:ascii="Times New Roman" w:hAnsi="Times New Roman" w:eastAsia="仿宋" w:cs="Times New Roman"/>
          <w:color w:val="auto"/>
          <w:sz w:val="28"/>
          <w:szCs w:val="28"/>
          <w:highlight w:val="none"/>
        </w:rPr>
      </w:pPr>
      <w:r>
        <w:rPr>
          <w:rFonts w:ascii="Times New Roman" w:hAnsi="Times New Roman" w:eastAsia="仿宋" w:cs="Times New Roman"/>
          <w:b/>
          <w:bCs/>
          <w:color w:val="auto"/>
          <w:sz w:val="28"/>
          <w:szCs w:val="28"/>
          <w:highlight w:val="none"/>
        </w:rPr>
        <w:t>3.</w:t>
      </w:r>
      <w:r>
        <w:rPr>
          <w:rFonts w:hint="eastAsia" w:ascii="Times New Roman" w:hAnsi="Times New Roman" w:eastAsia="仿宋" w:cs="Times New Roman"/>
          <w:b/>
          <w:bCs/>
          <w:color w:val="auto"/>
          <w:sz w:val="28"/>
          <w:szCs w:val="28"/>
          <w:highlight w:val="none"/>
        </w:rPr>
        <w:t>继续实施</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教学做</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一体化</w:t>
      </w:r>
      <w:r>
        <w:rPr>
          <w:rFonts w:hint="eastAsia" w:ascii="Times New Roman" w:hAnsi="Times New Roman" w:eastAsia="仿宋" w:cs="Times New Roman"/>
          <w:b/>
          <w:bCs/>
          <w:color w:val="auto"/>
          <w:sz w:val="28"/>
          <w:szCs w:val="28"/>
          <w:highlight w:val="none"/>
        </w:rPr>
        <w:t>改革</w:t>
      </w:r>
      <w:r>
        <w:rPr>
          <w:rFonts w:hint="eastAsia" w:ascii="Times New Roman" w:hAnsi="仿宋" w:eastAsia="仿宋" w:cs="Times New Roman"/>
          <w:b/>
          <w:bCs/>
          <w:color w:val="auto"/>
          <w:sz w:val="28"/>
          <w:szCs w:val="28"/>
          <w:highlight w:val="none"/>
        </w:rPr>
        <w:t>工程。</w:t>
      </w:r>
      <w:r>
        <w:rPr>
          <w:rFonts w:ascii="Times New Roman" w:hAnsi="仿宋" w:eastAsia="仿宋" w:cs="Times New Roman"/>
          <w:color w:val="auto"/>
          <w:sz w:val="28"/>
          <w:szCs w:val="28"/>
          <w:highlight w:val="none"/>
        </w:rPr>
        <w:t>获得省级以上教学成果奖</w:t>
      </w:r>
      <w:r>
        <w:rPr>
          <w:rFonts w:ascii="Times New Roman" w:hAnsi="Times New Roman" w:eastAsia="仿宋" w:cs="Times New Roman"/>
          <w:color w:val="auto"/>
          <w:sz w:val="28"/>
          <w:szCs w:val="28"/>
          <w:highlight w:val="none"/>
        </w:rPr>
        <w:t>3</w:t>
      </w:r>
      <w:r>
        <w:rPr>
          <w:rFonts w:hint="eastAsia" w:ascii="Times New Roman" w:hAnsi="仿宋" w:eastAsia="仿宋" w:cs="Times New Roman"/>
          <w:color w:val="auto"/>
          <w:sz w:val="28"/>
          <w:szCs w:val="28"/>
          <w:highlight w:val="none"/>
        </w:rPr>
        <w:t>项</w:t>
      </w:r>
      <w:r>
        <w:rPr>
          <w:rFonts w:ascii="Times New Roman" w:hAnsi="仿宋" w:eastAsia="仿宋" w:cs="Times New Roman"/>
          <w:color w:val="auto"/>
          <w:sz w:val="28"/>
          <w:szCs w:val="28"/>
          <w:highlight w:val="none"/>
        </w:rPr>
        <w:t>，三分之一专业核心课程建成在线开放课程，建成</w:t>
      </w:r>
      <w:r>
        <w:rPr>
          <w:rFonts w:ascii="Times New Roman" w:hAnsi="Times New Roman" w:eastAsia="仿宋" w:cs="Times New Roman"/>
          <w:color w:val="auto"/>
          <w:sz w:val="28"/>
          <w:szCs w:val="28"/>
          <w:highlight w:val="none"/>
        </w:rPr>
        <w:t>5</w:t>
      </w:r>
      <w:r>
        <w:rPr>
          <w:rFonts w:ascii="Times New Roman" w:hAnsi="仿宋" w:eastAsia="仿宋" w:cs="Times New Roman"/>
          <w:color w:val="auto"/>
          <w:sz w:val="28"/>
          <w:szCs w:val="28"/>
          <w:highlight w:val="none"/>
        </w:rPr>
        <w:t>门以上（着力打造太极拳中英文精品在线开放课程）省级精品在线开放课程，主持国家级、省级规划教材和立体化教材建设</w:t>
      </w:r>
      <w:r>
        <w:rPr>
          <w:rFonts w:ascii="Times New Roman" w:hAnsi="Times New Roman" w:eastAsia="仿宋" w:cs="Times New Roman"/>
          <w:color w:val="auto"/>
          <w:sz w:val="28"/>
          <w:szCs w:val="28"/>
          <w:highlight w:val="none"/>
        </w:rPr>
        <w:t>5</w:t>
      </w:r>
      <w:r>
        <w:rPr>
          <w:rFonts w:ascii="Times New Roman" w:hAnsi="仿宋" w:eastAsia="仿宋" w:cs="Times New Roman"/>
          <w:color w:val="auto"/>
          <w:sz w:val="28"/>
          <w:szCs w:val="28"/>
          <w:highlight w:val="none"/>
        </w:rPr>
        <w:t>项。获得省部级以上教师教学能力比赛奖</w:t>
      </w:r>
      <w:r>
        <w:rPr>
          <w:rFonts w:ascii="Times New Roman" w:hAnsi="Times New Roman" w:eastAsia="仿宋" w:cs="Times New Roman"/>
          <w:color w:val="auto"/>
          <w:sz w:val="28"/>
          <w:szCs w:val="28"/>
          <w:highlight w:val="none"/>
        </w:rPr>
        <w:t>10</w:t>
      </w:r>
      <w:r>
        <w:rPr>
          <w:rFonts w:ascii="Times New Roman" w:hAnsi="仿宋" w:eastAsia="仿宋" w:cs="Times New Roman"/>
          <w:color w:val="auto"/>
          <w:sz w:val="28"/>
          <w:szCs w:val="28"/>
          <w:highlight w:val="none"/>
        </w:rPr>
        <w:t>项以上，获得省部级以上学生技能大赛奖</w:t>
      </w:r>
      <w:r>
        <w:rPr>
          <w:rFonts w:ascii="Times New Roman" w:hAnsi="Times New Roman" w:eastAsia="仿宋" w:cs="Times New Roman"/>
          <w:color w:val="auto"/>
          <w:sz w:val="28"/>
          <w:szCs w:val="28"/>
          <w:highlight w:val="none"/>
        </w:rPr>
        <w:t>50</w:t>
      </w:r>
      <w:r>
        <w:rPr>
          <w:rFonts w:ascii="Times New Roman" w:hAnsi="仿宋" w:eastAsia="仿宋" w:cs="Times New Roman"/>
          <w:color w:val="auto"/>
          <w:sz w:val="28"/>
          <w:szCs w:val="28"/>
          <w:highlight w:val="none"/>
        </w:rPr>
        <w:t>项以上。设计</w:t>
      </w:r>
      <w:r>
        <w:rPr>
          <w:rFonts w:ascii="Times New Roman" w:hAnsi="Times New Roman" w:eastAsia="仿宋" w:cs="Times New Roman"/>
          <w:color w:val="auto"/>
          <w:sz w:val="28"/>
          <w:szCs w:val="28"/>
          <w:highlight w:val="none"/>
        </w:rPr>
        <w:t>100</w:t>
      </w:r>
      <w:r>
        <w:rPr>
          <w:rFonts w:ascii="Times New Roman" w:hAnsi="仿宋" w:eastAsia="仿宋" w:cs="Times New Roman"/>
          <w:color w:val="auto"/>
          <w:sz w:val="28"/>
          <w:szCs w:val="28"/>
          <w:highlight w:val="none"/>
        </w:rPr>
        <w:t>个左右一体化教室或智慧教室，建立</w:t>
      </w:r>
      <w:r>
        <w:rPr>
          <w:rFonts w:ascii="Times New Roman" w:hAnsi="Times New Roman" w:eastAsia="仿宋" w:cs="Times New Roman"/>
          <w:color w:val="auto"/>
          <w:sz w:val="28"/>
          <w:szCs w:val="28"/>
          <w:highlight w:val="none"/>
        </w:rPr>
        <w:t>10</w:t>
      </w:r>
      <w:r>
        <w:rPr>
          <w:rFonts w:ascii="Times New Roman" w:hAnsi="仿宋" w:eastAsia="仿宋" w:cs="Times New Roman"/>
          <w:color w:val="auto"/>
          <w:sz w:val="28"/>
          <w:szCs w:val="28"/>
          <w:highlight w:val="none"/>
        </w:rPr>
        <w:t>个以上仿真技术实训室。</w:t>
      </w:r>
    </w:p>
    <w:p>
      <w:pPr>
        <w:pStyle w:val="19"/>
        <w:spacing w:before="0" w:beforeAutospacing="0" w:after="0" w:afterAutospacing="0" w:line="400" w:lineRule="exact"/>
        <w:ind w:firstLine="645"/>
        <w:jc w:val="both"/>
        <w:rPr>
          <w:rFonts w:ascii="Times New Roman" w:hAnsi="Times New Roman" w:eastAsia="仿宋" w:cs="Times New Roman"/>
          <w:color w:val="auto"/>
          <w:sz w:val="28"/>
          <w:szCs w:val="28"/>
          <w:highlight w:val="none"/>
        </w:rPr>
      </w:pPr>
      <w:r>
        <w:rPr>
          <w:rFonts w:hint="eastAsia" w:ascii="Times New Roman" w:hAnsi="Times New Roman" w:eastAsia="仿宋" w:cs="Times New Roman"/>
          <w:b/>
          <w:bCs/>
          <w:color w:val="auto"/>
          <w:sz w:val="28"/>
          <w:szCs w:val="28"/>
          <w:highlight w:val="none"/>
        </w:rPr>
        <w:t>4</w:t>
      </w:r>
      <w:r>
        <w:rPr>
          <w:rFonts w:ascii="Times New Roman" w:hAnsi="Times New Roman" w:eastAsia="仿宋" w:cs="Times New Roman"/>
          <w:b/>
          <w:bCs/>
          <w:color w:val="auto"/>
          <w:sz w:val="28"/>
          <w:szCs w:val="28"/>
          <w:highlight w:val="none"/>
        </w:rPr>
        <w:t>.</w:t>
      </w:r>
      <w:r>
        <w:rPr>
          <w:rFonts w:ascii="Times New Roman" w:hAnsi="仿宋" w:eastAsia="仿宋" w:cs="Times New Roman"/>
          <w:b/>
          <w:bCs/>
          <w:color w:val="auto"/>
          <w:sz w:val="28"/>
          <w:szCs w:val="28"/>
          <w:highlight w:val="none"/>
        </w:rPr>
        <w:t>建立专业群课程审核、评估、动态调整机制。</w:t>
      </w:r>
      <w:r>
        <w:rPr>
          <w:rFonts w:ascii="Times New Roman" w:hAnsi="仿宋" w:eastAsia="仿宋" w:cs="Times New Roman"/>
          <w:color w:val="auto"/>
          <w:sz w:val="28"/>
          <w:szCs w:val="28"/>
          <w:highlight w:val="none"/>
        </w:rPr>
        <w:t>建立全校</w:t>
      </w:r>
      <w:r>
        <w:rPr>
          <w:rFonts w:hint="eastAsia" w:ascii="Times New Roman" w:hAnsi="仿宋" w:eastAsia="仿宋" w:cs="Times New Roman"/>
          <w:color w:val="auto"/>
          <w:sz w:val="28"/>
          <w:szCs w:val="28"/>
          <w:highlight w:val="none"/>
        </w:rPr>
        <w:t>专业、课程</w:t>
      </w:r>
      <w:r>
        <w:rPr>
          <w:rFonts w:ascii="Times New Roman" w:hAnsi="仿宋" w:eastAsia="仿宋" w:cs="Times New Roman"/>
          <w:color w:val="auto"/>
          <w:sz w:val="28"/>
          <w:szCs w:val="28"/>
          <w:highlight w:val="none"/>
        </w:rPr>
        <w:t>诊改平台、顶岗实习管理平台，所有专业完成专业标准、课程标准、课程思政方案、顶岗实习标准的制定。</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（五）打造高水平师资队伍</w:t>
      </w:r>
    </w:p>
    <w:p>
      <w:pPr>
        <w:spacing w:line="400" w:lineRule="exact"/>
        <w:ind w:firstLine="560" w:firstLineChars="200"/>
        <w:rPr>
          <w:rFonts w:ascii="Times New Roman" w:hAnsi="Times New Roman" w:eastAsia="仿宋" w:cs="Times New Roman"/>
          <w:bCs/>
          <w:color w:val="auto"/>
          <w:sz w:val="28"/>
          <w:szCs w:val="28"/>
          <w:highlight w:val="none"/>
        </w:rPr>
      </w:pPr>
      <w:r>
        <w:rPr>
          <w:rFonts w:ascii="Times New Roman" w:hAnsi="Times New Roman" w:eastAsia="仿宋" w:cs="Times New Roman"/>
          <w:b/>
          <w:color w:val="auto"/>
          <w:sz w:val="28"/>
          <w:szCs w:val="28"/>
          <w:highlight w:val="none"/>
        </w:rPr>
        <w:t>1.</w:t>
      </w:r>
      <w:r>
        <w:rPr>
          <w:rFonts w:ascii="Times New Roman" w:hAnsi="仿宋" w:eastAsia="仿宋" w:cs="Times New Roman"/>
          <w:b/>
          <w:color w:val="auto"/>
          <w:sz w:val="28"/>
          <w:szCs w:val="28"/>
          <w:highlight w:val="none"/>
        </w:rPr>
        <w:t>健全师德师风建设长效机制</w:t>
      </w:r>
      <w:r>
        <w:rPr>
          <w:rFonts w:hint="eastAsia" w:ascii="Times New Roman" w:hAnsi="Times New Roman" w:eastAsia="仿宋" w:cs="Times New Roman"/>
          <w:b/>
          <w:color w:val="auto"/>
          <w:sz w:val="28"/>
          <w:szCs w:val="28"/>
          <w:highlight w:val="none"/>
        </w:rPr>
        <w:t>。</w:t>
      </w:r>
      <w:r>
        <w:rPr>
          <w:rFonts w:hint="eastAsia" w:ascii="Times New Roman" w:hAnsi="Times New Roman" w:eastAsia="仿宋" w:cs="Times New Roman"/>
          <w:bCs/>
          <w:color w:val="auto"/>
          <w:sz w:val="28"/>
          <w:szCs w:val="28"/>
          <w:highlight w:val="none"/>
        </w:rPr>
        <w:t>贯彻“四有”教师建设标准，建设高水平师资队伍保障制度。</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color w:val="auto"/>
          <w:sz w:val="28"/>
          <w:szCs w:val="28"/>
          <w:highlight w:val="none"/>
        </w:rPr>
        <w:t>2.</w:t>
      </w:r>
      <w:r>
        <w:rPr>
          <w:rFonts w:ascii="Times New Roman" w:hAnsi="仿宋" w:eastAsia="仿宋" w:cs="Times New Roman"/>
          <w:b/>
          <w:color w:val="auto"/>
          <w:sz w:val="28"/>
          <w:szCs w:val="28"/>
          <w:highlight w:val="none"/>
        </w:rPr>
        <w:t>打造高层次人才队伍。</w:t>
      </w:r>
      <w:r>
        <w:rPr>
          <w:rFonts w:ascii="Times New Roman" w:hAnsi="仿宋" w:eastAsia="仿宋" w:cs="Times New Roman"/>
          <w:color w:val="auto"/>
          <w:sz w:val="28"/>
          <w:szCs w:val="28"/>
          <w:highlight w:val="none"/>
        </w:rPr>
        <w:t>招聘和引进具有行业企业经历高层次高技能专任教师</w:t>
      </w:r>
      <w:r>
        <w:rPr>
          <w:rFonts w:ascii="Times New Roman" w:hAnsi="Times New Roman" w:eastAsia="仿宋" w:cs="Times New Roman"/>
          <w:color w:val="auto"/>
          <w:sz w:val="28"/>
          <w:szCs w:val="28"/>
          <w:highlight w:val="none"/>
        </w:rPr>
        <w:t>90</w:t>
      </w:r>
      <w:r>
        <w:rPr>
          <w:rFonts w:ascii="Times New Roman" w:hAnsi="仿宋" w:eastAsia="仿宋" w:cs="Times New Roman"/>
          <w:color w:val="auto"/>
          <w:sz w:val="28"/>
          <w:szCs w:val="28"/>
          <w:highlight w:val="none"/>
        </w:rPr>
        <w:t>名，硕士及以上学位的教师占教师总数的</w:t>
      </w:r>
      <w:r>
        <w:rPr>
          <w:rFonts w:ascii="Times New Roman" w:hAnsi="Times New Roman" w:eastAsia="仿宋" w:cs="Times New Roman"/>
          <w:color w:val="auto"/>
          <w:sz w:val="28"/>
          <w:szCs w:val="28"/>
          <w:highlight w:val="none"/>
        </w:rPr>
        <w:t>60%</w:t>
      </w:r>
      <w:r>
        <w:rPr>
          <w:rFonts w:ascii="Times New Roman" w:hAnsi="仿宋" w:eastAsia="仿宋" w:cs="Times New Roman"/>
          <w:color w:val="auto"/>
          <w:sz w:val="28"/>
          <w:szCs w:val="28"/>
          <w:highlight w:val="none"/>
        </w:rPr>
        <w:t>以上；引聘或培养</w:t>
      </w:r>
      <w:r>
        <w:rPr>
          <w:rFonts w:ascii="Times New Roman" w:hAnsi="Times New Roman" w:eastAsia="仿宋" w:cs="Times New Roman"/>
          <w:color w:val="auto"/>
          <w:sz w:val="28"/>
          <w:szCs w:val="28"/>
          <w:highlight w:val="none"/>
        </w:rPr>
        <w:t>30</w:t>
      </w:r>
      <w:r>
        <w:rPr>
          <w:rFonts w:ascii="Times New Roman" w:hAnsi="仿宋" w:eastAsia="仿宋" w:cs="Times New Roman"/>
          <w:color w:val="auto"/>
          <w:sz w:val="28"/>
          <w:szCs w:val="28"/>
          <w:highlight w:val="none"/>
        </w:rPr>
        <w:t>名左右企业领军人才、大师名匠、博士和教授。</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color w:val="auto"/>
          <w:sz w:val="28"/>
          <w:szCs w:val="28"/>
          <w:highlight w:val="none"/>
        </w:rPr>
        <w:t>3</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打造</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专兼互补</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专业双师队伍。</w:t>
      </w:r>
      <w:r>
        <w:rPr>
          <w:rFonts w:ascii="Times New Roman" w:hAnsi="仿宋" w:eastAsia="仿宋" w:cs="Times New Roman"/>
          <w:color w:val="auto"/>
          <w:sz w:val="28"/>
          <w:szCs w:val="28"/>
          <w:highlight w:val="none"/>
        </w:rPr>
        <w:t>新培养</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双师型</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教师</w:t>
      </w:r>
      <w:r>
        <w:rPr>
          <w:rFonts w:ascii="Times New Roman" w:hAnsi="Times New Roman" w:eastAsia="仿宋" w:cs="Times New Roman"/>
          <w:color w:val="auto"/>
          <w:sz w:val="28"/>
          <w:szCs w:val="28"/>
          <w:highlight w:val="none"/>
        </w:rPr>
        <w:t>100</w:t>
      </w:r>
      <w:r>
        <w:rPr>
          <w:rFonts w:ascii="Times New Roman" w:hAnsi="仿宋" w:eastAsia="仿宋" w:cs="Times New Roman"/>
          <w:color w:val="auto"/>
          <w:sz w:val="28"/>
          <w:szCs w:val="28"/>
          <w:highlight w:val="none"/>
        </w:rPr>
        <w:t>人，新聘请行业企业兼职教师</w:t>
      </w:r>
      <w:r>
        <w:rPr>
          <w:rFonts w:ascii="Times New Roman" w:hAnsi="Times New Roman" w:eastAsia="仿宋" w:cs="Times New Roman"/>
          <w:color w:val="auto"/>
          <w:sz w:val="28"/>
          <w:szCs w:val="28"/>
          <w:highlight w:val="none"/>
        </w:rPr>
        <w:t>100</w:t>
      </w:r>
      <w:r>
        <w:rPr>
          <w:rFonts w:ascii="Times New Roman" w:hAnsi="仿宋" w:eastAsia="仿宋" w:cs="Times New Roman"/>
          <w:color w:val="auto"/>
          <w:sz w:val="28"/>
          <w:szCs w:val="28"/>
          <w:highlight w:val="none"/>
        </w:rPr>
        <w:t>人，使学校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双师型</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教师占专业教师比例</w:t>
      </w:r>
      <w:r>
        <w:rPr>
          <w:rFonts w:ascii="Times New Roman" w:hAnsi="Times New Roman" w:eastAsia="仿宋" w:cs="Times New Roman"/>
          <w:color w:val="auto"/>
          <w:sz w:val="28"/>
          <w:szCs w:val="28"/>
          <w:highlight w:val="none"/>
        </w:rPr>
        <w:t>60%</w:t>
      </w:r>
      <w:r>
        <w:rPr>
          <w:rFonts w:ascii="Times New Roman" w:hAnsi="仿宋" w:eastAsia="仿宋" w:cs="Times New Roman"/>
          <w:color w:val="auto"/>
          <w:sz w:val="28"/>
          <w:szCs w:val="28"/>
          <w:highlight w:val="none"/>
        </w:rPr>
        <w:t>以上，兼职教师数量达专任教师数量的</w:t>
      </w:r>
      <w:r>
        <w:rPr>
          <w:rFonts w:ascii="Times New Roman" w:hAnsi="Times New Roman" w:eastAsia="仿宋" w:cs="Times New Roman"/>
          <w:color w:val="auto"/>
          <w:sz w:val="28"/>
          <w:szCs w:val="28"/>
          <w:highlight w:val="none"/>
        </w:rPr>
        <w:t>25%</w:t>
      </w:r>
      <w:r>
        <w:rPr>
          <w:rFonts w:ascii="Times New Roman" w:hAnsi="仿宋" w:eastAsia="仿宋" w:cs="Times New Roman"/>
          <w:color w:val="auto"/>
          <w:sz w:val="28"/>
          <w:szCs w:val="28"/>
          <w:highlight w:val="none"/>
        </w:rPr>
        <w:t>。</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color w:val="auto"/>
          <w:sz w:val="28"/>
          <w:szCs w:val="28"/>
          <w:highlight w:val="none"/>
        </w:rPr>
        <w:t>4</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打造优秀教师团队。</w:t>
      </w:r>
      <w:r>
        <w:rPr>
          <w:rFonts w:ascii="Times New Roman" w:hAnsi="仿宋" w:eastAsia="仿宋" w:cs="Times New Roman"/>
          <w:color w:val="auto"/>
          <w:sz w:val="28"/>
          <w:szCs w:val="28"/>
          <w:highlight w:val="none"/>
        </w:rPr>
        <w:t>实现所有学院</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双带头人</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全覆盖；培育</w:t>
      </w:r>
      <w:r>
        <w:rPr>
          <w:rFonts w:ascii="Times New Roman" w:hAnsi="Times New Roman" w:eastAsia="仿宋" w:cs="Times New Roman"/>
          <w:color w:val="auto"/>
          <w:sz w:val="28"/>
          <w:szCs w:val="28"/>
          <w:highlight w:val="none"/>
        </w:rPr>
        <w:t>10</w:t>
      </w:r>
      <w:r>
        <w:rPr>
          <w:rFonts w:ascii="Times New Roman" w:hAnsi="仿宋" w:eastAsia="仿宋" w:cs="Times New Roman"/>
          <w:color w:val="auto"/>
          <w:sz w:val="28"/>
          <w:szCs w:val="28"/>
          <w:highlight w:val="none"/>
        </w:rPr>
        <w:t>名本地有影响力的教学名师，</w:t>
      </w:r>
      <w:r>
        <w:rPr>
          <w:rFonts w:ascii="Times New Roman" w:hAnsi="Times New Roman" w:eastAsia="仿宋" w:cs="Times New Roman"/>
          <w:color w:val="auto"/>
          <w:sz w:val="28"/>
          <w:szCs w:val="28"/>
          <w:highlight w:val="none"/>
        </w:rPr>
        <w:t>1-2</w:t>
      </w:r>
      <w:r>
        <w:rPr>
          <w:rFonts w:ascii="Times New Roman" w:hAnsi="仿宋" w:eastAsia="仿宋" w:cs="Times New Roman"/>
          <w:color w:val="auto"/>
          <w:sz w:val="28"/>
          <w:szCs w:val="28"/>
          <w:highlight w:val="none"/>
        </w:rPr>
        <w:t>名省级教学名师；建成</w:t>
      </w:r>
      <w:r>
        <w:rPr>
          <w:rFonts w:hint="eastAsia"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个技能大师工作室；新建</w:t>
      </w:r>
      <w:r>
        <w:rPr>
          <w:rFonts w:ascii="Times New Roman" w:hAnsi="Times New Roman" w:eastAsia="仿宋" w:cs="Times New Roman"/>
          <w:color w:val="auto"/>
          <w:sz w:val="28"/>
          <w:szCs w:val="28"/>
          <w:highlight w:val="none"/>
        </w:rPr>
        <w:t>1-2</w:t>
      </w:r>
      <w:r>
        <w:rPr>
          <w:rFonts w:ascii="Times New Roman" w:hAnsi="仿宋" w:eastAsia="仿宋" w:cs="Times New Roman"/>
          <w:color w:val="auto"/>
          <w:sz w:val="28"/>
          <w:szCs w:val="28"/>
          <w:highlight w:val="none"/>
        </w:rPr>
        <w:t>个省级科研平台、</w:t>
      </w:r>
      <w:r>
        <w:rPr>
          <w:rFonts w:ascii="Times New Roman" w:hAnsi="Times New Roman" w:eastAsia="仿宋" w:cs="Times New Roman"/>
          <w:color w:val="auto"/>
          <w:sz w:val="28"/>
          <w:szCs w:val="28"/>
          <w:highlight w:val="none"/>
        </w:rPr>
        <w:t>2-3</w:t>
      </w:r>
      <w:r>
        <w:rPr>
          <w:rFonts w:ascii="Times New Roman" w:hAnsi="仿宋" w:eastAsia="仿宋" w:cs="Times New Roman"/>
          <w:color w:val="auto"/>
          <w:sz w:val="28"/>
          <w:szCs w:val="28"/>
          <w:highlight w:val="none"/>
        </w:rPr>
        <w:t>个市厅级科研平台，培育</w:t>
      </w:r>
      <w:r>
        <w:rPr>
          <w:rFonts w:ascii="Times New Roman" w:hAnsi="Times New Roman" w:eastAsia="仿宋" w:cs="Times New Roman"/>
          <w:color w:val="auto"/>
          <w:sz w:val="28"/>
          <w:szCs w:val="28"/>
          <w:highlight w:val="none"/>
        </w:rPr>
        <w:t>3-5</w:t>
      </w:r>
      <w:r>
        <w:rPr>
          <w:rFonts w:ascii="Times New Roman" w:hAnsi="仿宋" w:eastAsia="仿宋" w:cs="Times New Roman"/>
          <w:color w:val="auto"/>
          <w:sz w:val="28"/>
          <w:szCs w:val="28"/>
          <w:highlight w:val="none"/>
        </w:rPr>
        <w:t>个省、市优秀科技创新团队。</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color w:val="auto"/>
          <w:sz w:val="28"/>
          <w:szCs w:val="28"/>
          <w:highlight w:val="none"/>
        </w:rPr>
        <w:t>5</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打造</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高水平、服务型、区域性</w:t>
      </w:r>
      <w:r>
        <w:rPr>
          <w:rFonts w:ascii="Times New Roman" w:hAnsi="Times New Roman" w:eastAsia="仿宋" w:cs="Times New Roman"/>
          <w:b/>
          <w:color w:val="auto"/>
          <w:sz w:val="28"/>
          <w:szCs w:val="28"/>
          <w:highlight w:val="none"/>
        </w:rPr>
        <w:t>”</w:t>
      </w:r>
      <w:r>
        <w:rPr>
          <w:rFonts w:ascii="Times New Roman" w:hAnsi="仿宋" w:eastAsia="仿宋" w:cs="Times New Roman"/>
          <w:b/>
          <w:color w:val="auto"/>
          <w:sz w:val="28"/>
          <w:szCs w:val="28"/>
          <w:highlight w:val="none"/>
        </w:rPr>
        <w:t>教师发展中心。</w:t>
      </w:r>
      <w:r>
        <w:rPr>
          <w:rFonts w:ascii="Times New Roman" w:hAnsi="仿宋" w:eastAsia="仿宋" w:cs="Times New Roman"/>
          <w:color w:val="auto"/>
          <w:sz w:val="28"/>
          <w:szCs w:val="28"/>
          <w:highlight w:val="none"/>
        </w:rPr>
        <w:t>建成高水平的教师发展中心；完成教师轮训</w:t>
      </w:r>
      <w:r>
        <w:rPr>
          <w:rFonts w:ascii="Times New Roman" w:hAnsi="Times New Roman" w:eastAsia="仿宋" w:cs="Times New Roman"/>
          <w:color w:val="auto"/>
          <w:sz w:val="28"/>
          <w:szCs w:val="28"/>
          <w:highlight w:val="none"/>
        </w:rPr>
        <w:t>750</w:t>
      </w:r>
      <w:r>
        <w:rPr>
          <w:rFonts w:ascii="Times New Roman" w:hAnsi="仿宋" w:eastAsia="仿宋" w:cs="Times New Roman"/>
          <w:color w:val="auto"/>
          <w:sz w:val="28"/>
          <w:szCs w:val="28"/>
          <w:highlight w:val="none"/>
        </w:rPr>
        <w:t>人，国际交流研修</w:t>
      </w:r>
      <w:r>
        <w:rPr>
          <w:rFonts w:ascii="Times New Roman" w:hAnsi="Times New Roman" w:eastAsia="仿宋" w:cs="Times New Roman"/>
          <w:color w:val="auto"/>
          <w:sz w:val="28"/>
          <w:szCs w:val="28"/>
          <w:highlight w:val="none"/>
        </w:rPr>
        <w:t>30</w:t>
      </w:r>
      <w:r>
        <w:rPr>
          <w:rFonts w:ascii="Times New Roman" w:hAnsi="仿宋" w:eastAsia="仿宋" w:cs="Times New Roman"/>
          <w:color w:val="auto"/>
          <w:sz w:val="28"/>
          <w:szCs w:val="28"/>
          <w:highlight w:val="none"/>
        </w:rPr>
        <w:t>人。</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（六）提升信息化水平</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color w:val="auto"/>
          <w:sz w:val="28"/>
          <w:szCs w:val="28"/>
          <w:highlight w:val="none"/>
        </w:rPr>
        <w:t>1.加强信息化基础建设。</w:t>
      </w:r>
      <w:r>
        <w:rPr>
          <w:rFonts w:hint="eastAsia" w:ascii="Times New Roman" w:hAnsi="Times New Roman" w:eastAsia="仿宋" w:cs="Times New Roman"/>
          <w:color w:val="auto"/>
          <w:sz w:val="28"/>
          <w:szCs w:val="28"/>
          <w:highlight w:val="none"/>
        </w:rPr>
        <w:t>无线网络新增150个AP，</w:t>
      </w:r>
      <w:r>
        <w:rPr>
          <w:rFonts w:ascii="Times New Roman" w:hAnsi="仿宋" w:eastAsia="仿宋" w:cs="Times New Roman"/>
          <w:color w:val="auto"/>
          <w:sz w:val="28"/>
          <w:szCs w:val="28"/>
          <w:highlight w:val="none"/>
        </w:rPr>
        <w:t>开通</w:t>
      </w:r>
      <w:r>
        <w:rPr>
          <w:rFonts w:ascii="Times New Roman" w:hAnsi="Times New Roman" w:eastAsia="仿宋" w:cs="Times New Roman"/>
          <w:color w:val="auto"/>
          <w:sz w:val="28"/>
          <w:szCs w:val="28"/>
          <w:highlight w:val="none"/>
        </w:rPr>
        <w:t>IPv6</w:t>
      </w:r>
      <w:r>
        <w:rPr>
          <w:rFonts w:ascii="Times New Roman" w:hAnsi="仿宋" w:eastAsia="仿宋" w:cs="Times New Roman"/>
          <w:color w:val="auto"/>
          <w:sz w:val="28"/>
          <w:szCs w:val="28"/>
          <w:highlight w:val="none"/>
        </w:rPr>
        <w:t>服务点数量</w:t>
      </w:r>
      <w:r>
        <w:rPr>
          <w:rFonts w:ascii="Times New Roman" w:hAnsi="Times New Roman" w:eastAsia="仿宋" w:cs="Times New Roman"/>
          <w:color w:val="auto"/>
          <w:sz w:val="28"/>
          <w:szCs w:val="28"/>
          <w:highlight w:val="none"/>
        </w:rPr>
        <w:t>50</w:t>
      </w:r>
      <w:r>
        <w:rPr>
          <w:rFonts w:ascii="Times New Roman" w:hAnsi="仿宋" w:eastAsia="仿宋" w:cs="Times New Roman"/>
          <w:color w:val="auto"/>
          <w:sz w:val="28"/>
          <w:szCs w:val="28"/>
          <w:highlight w:val="none"/>
        </w:rPr>
        <w:t>个左右</w:t>
      </w:r>
      <w:r>
        <w:rPr>
          <w:rFonts w:hint="eastAsia" w:ascii="Times New Roman" w:hAnsi="仿宋" w:eastAsia="仿宋" w:cs="Times New Roman"/>
          <w:color w:val="auto"/>
          <w:sz w:val="28"/>
          <w:szCs w:val="28"/>
          <w:highlight w:val="none"/>
        </w:rPr>
        <w:t>。</w:t>
      </w:r>
      <w:r>
        <w:rPr>
          <w:rFonts w:hint="eastAsia" w:ascii="Times New Roman" w:hAnsi="Times New Roman" w:eastAsia="仿宋" w:cs="Times New Roman"/>
          <w:color w:val="auto"/>
          <w:sz w:val="28"/>
          <w:szCs w:val="28"/>
          <w:highlight w:val="none"/>
        </w:rPr>
        <w:t>扩容云平台资源，每年</w:t>
      </w:r>
      <w:r>
        <w:rPr>
          <w:rFonts w:ascii="Times New Roman" w:hAnsi="仿宋" w:eastAsia="仿宋" w:cs="Times New Roman"/>
          <w:color w:val="auto"/>
          <w:sz w:val="28"/>
          <w:szCs w:val="28"/>
          <w:highlight w:val="none"/>
        </w:rPr>
        <w:t>新增</w:t>
      </w:r>
      <w:r>
        <w:rPr>
          <w:rFonts w:ascii="Times New Roman" w:hAnsi="Times New Roman" w:eastAsia="仿宋" w:cs="Times New Roman"/>
          <w:color w:val="auto"/>
          <w:sz w:val="28"/>
          <w:szCs w:val="28"/>
          <w:highlight w:val="none"/>
        </w:rPr>
        <w:t>CPU100</w:t>
      </w:r>
      <w:r>
        <w:rPr>
          <w:rFonts w:ascii="Times New Roman" w:hAnsi="仿宋" w:eastAsia="仿宋" w:cs="Times New Roman"/>
          <w:color w:val="auto"/>
          <w:sz w:val="28"/>
          <w:szCs w:val="28"/>
          <w:highlight w:val="none"/>
        </w:rPr>
        <w:t>核、内存</w:t>
      </w:r>
      <w:r>
        <w:rPr>
          <w:rFonts w:ascii="Times New Roman" w:hAnsi="Times New Roman" w:eastAsia="仿宋" w:cs="Times New Roman"/>
          <w:color w:val="auto"/>
          <w:sz w:val="28"/>
          <w:szCs w:val="28"/>
          <w:highlight w:val="none"/>
        </w:rPr>
        <w:t>1000G</w:t>
      </w:r>
      <w:r>
        <w:rPr>
          <w:rFonts w:ascii="Times New Roman" w:hAnsi="仿宋" w:eastAsia="仿宋" w:cs="Times New Roman"/>
          <w:color w:val="auto"/>
          <w:sz w:val="28"/>
          <w:szCs w:val="28"/>
          <w:highlight w:val="none"/>
        </w:rPr>
        <w:t>、存储</w:t>
      </w:r>
      <w:r>
        <w:rPr>
          <w:rFonts w:ascii="Times New Roman" w:hAnsi="Times New Roman" w:eastAsia="仿宋" w:cs="Times New Roman"/>
          <w:color w:val="auto"/>
          <w:sz w:val="28"/>
          <w:szCs w:val="28"/>
          <w:highlight w:val="none"/>
        </w:rPr>
        <w:t>100T</w:t>
      </w:r>
      <w:r>
        <w:rPr>
          <w:rFonts w:ascii="Times New Roman" w:hAnsi="仿宋" w:eastAsia="仿宋" w:cs="Times New Roman"/>
          <w:color w:val="auto"/>
          <w:sz w:val="28"/>
          <w:szCs w:val="28"/>
          <w:highlight w:val="none"/>
        </w:rPr>
        <w:t>以上</w:t>
      </w:r>
      <w:r>
        <w:rPr>
          <w:rFonts w:hint="eastAsia" w:ascii="Times New Roman" w:hAnsi="仿宋" w:eastAsia="仿宋" w:cs="Times New Roman"/>
          <w:color w:val="auto"/>
          <w:sz w:val="28"/>
          <w:szCs w:val="28"/>
          <w:highlight w:val="none"/>
        </w:rPr>
        <w:t>。</w:t>
      </w:r>
      <w:r>
        <w:rPr>
          <w:rFonts w:hint="eastAsia" w:ascii="Times New Roman" w:hAnsi="Times New Roman" w:eastAsia="仿宋" w:cs="Times New Roman"/>
          <w:color w:val="auto"/>
          <w:sz w:val="28"/>
          <w:szCs w:val="28"/>
          <w:highlight w:val="none"/>
        </w:rPr>
        <w:t>增加网络安全设备符合等保2.0要求，建设智慧安防、能源管控平台。</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color w:val="auto"/>
          <w:sz w:val="28"/>
          <w:szCs w:val="28"/>
          <w:highlight w:val="none"/>
        </w:rPr>
        <w:t>2.加强信息化服务建设。</w:t>
      </w:r>
      <w:r>
        <w:rPr>
          <w:rFonts w:hint="eastAsia" w:ascii="Times New Roman" w:hAnsi="Times New Roman" w:eastAsia="仿宋" w:cs="Times New Roman"/>
          <w:color w:val="auto"/>
          <w:sz w:val="28"/>
          <w:szCs w:val="28"/>
          <w:highlight w:val="none"/>
        </w:rPr>
        <w:t>建设各个业务系统及智慧图书馆、大数据平台，推进管理方式变革。</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color w:val="auto"/>
          <w:sz w:val="28"/>
          <w:szCs w:val="28"/>
          <w:highlight w:val="none"/>
        </w:rPr>
        <w:t>3.加强信息化教学建设。</w:t>
      </w:r>
      <w:r>
        <w:rPr>
          <w:rFonts w:ascii="Times New Roman" w:hAnsi="仿宋" w:eastAsia="仿宋" w:cs="Times New Roman"/>
          <w:color w:val="auto"/>
          <w:sz w:val="28"/>
          <w:szCs w:val="28"/>
          <w:highlight w:val="none"/>
        </w:rPr>
        <w:t>设计</w:t>
      </w:r>
      <w:r>
        <w:rPr>
          <w:rFonts w:ascii="Times New Roman" w:hAnsi="Times New Roman" w:eastAsia="仿宋" w:cs="Times New Roman"/>
          <w:color w:val="auto"/>
          <w:sz w:val="28"/>
          <w:szCs w:val="28"/>
          <w:highlight w:val="none"/>
        </w:rPr>
        <w:t>100</w:t>
      </w:r>
      <w:r>
        <w:rPr>
          <w:rFonts w:ascii="Times New Roman" w:hAnsi="仿宋" w:eastAsia="仿宋" w:cs="Times New Roman"/>
          <w:color w:val="auto"/>
          <w:sz w:val="28"/>
          <w:szCs w:val="28"/>
          <w:highlight w:val="none"/>
        </w:rPr>
        <w:t>个左右一体化教室或智慧教室，建立</w:t>
      </w:r>
      <w:r>
        <w:rPr>
          <w:rFonts w:ascii="Times New Roman" w:hAnsi="Times New Roman" w:eastAsia="仿宋" w:cs="Times New Roman"/>
          <w:color w:val="auto"/>
          <w:sz w:val="28"/>
          <w:szCs w:val="28"/>
          <w:highlight w:val="none"/>
        </w:rPr>
        <w:t>10</w:t>
      </w:r>
      <w:r>
        <w:rPr>
          <w:rFonts w:ascii="Times New Roman" w:hAnsi="仿宋" w:eastAsia="仿宋" w:cs="Times New Roman"/>
          <w:color w:val="auto"/>
          <w:sz w:val="28"/>
          <w:szCs w:val="28"/>
          <w:highlight w:val="none"/>
        </w:rPr>
        <w:t>个以上仿真技术实训室</w:t>
      </w:r>
      <w:r>
        <w:rPr>
          <w:rFonts w:hint="eastAsia" w:ascii="Times New Roman" w:hAnsi="Times New Roman" w:eastAsia="仿宋" w:cs="Times New Roman"/>
          <w:color w:val="auto"/>
          <w:sz w:val="28"/>
          <w:szCs w:val="28"/>
          <w:highlight w:val="none"/>
        </w:rPr>
        <w:t>，建设教学诊改平台，实现育人模式转变</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color w:val="auto"/>
          <w:sz w:val="28"/>
          <w:szCs w:val="28"/>
          <w:highlight w:val="none"/>
        </w:rPr>
        <w:t>4.加强信息化资源建设。</w:t>
      </w:r>
      <w:r>
        <w:rPr>
          <w:rFonts w:hint="eastAsia" w:ascii="Times New Roman" w:hAnsi="Times New Roman" w:eastAsia="仿宋" w:cs="Times New Roman"/>
          <w:color w:val="auto"/>
          <w:sz w:val="28"/>
          <w:szCs w:val="28"/>
          <w:highlight w:val="none"/>
        </w:rPr>
        <w:t>建设教育管理公共服务平台，</w:t>
      </w:r>
      <w:r>
        <w:rPr>
          <w:rFonts w:ascii="Times New Roman" w:hAnsi="仿宋" w:eastAsia="仿宋" w:cs="Times New Roman"/>
          <w:color w:val="auto"/>
          <w:sz w:val="28"/>
          <w:szCs w:val="28"/>
          <w:highlight w:val="none"/>
        </w:rPr>
        <w:t>三分之一专业核心课程建成在线开放课程，建成</w:t>
      </w:r>
      <w:r>
        <w:rPr>
          <w:rFonts w:ascii="Times New Roman" w:hAnsi="Times New Roman" w:eastAsia="仿宋" w:cs="Times New Roman"/>
          <w:color w:val="auto"/>
          <w:sz w:val="28"/>
          <w:szCs w:val="28"/>
          <w:highlight w:val="none"/>
        </w:rPr>
        <w:t>5</w:t>
      </w:r>
      <w:r>
        <w:rPr>
          <w:rFonts w:ascii="Times New Roman" w:hAnsi="仿宋" w:eastAsia="仿宋" w:cs="Times New Roman"/>
          <w:color w:val="auto"/>
          <w:sz w:val="28"/>
          <w:szCs w:val="28"/>
          <w:highlight w:val="none"/>
        </w:rPr>
        <w:t>门以上（着力打造太极拳中英文精品在线开放课程）省级精品在线开放课程</w:t>
      </w:r>
      <w:r>
        <w:rPr>
          <w:rFonts w:hint="eastAsia" w:ascii="Times New Roman" w:hAnsi="仿宋" w:eastAsia="仿宋" w:cs="Times New Roman"/>
          <w:color w:val="auto"/>
          <w:sz w:val="28"/>
          <w:szCs w:val="28"/>
          <w:highlight w:val="none"/>
        </w:rPr>
        <w:t>，</w:t>
      </w:r>
      <w:r>
        <w:rPr>
          <w:rFonts w:hint="eastAsia" w:ascii="Times New Roman" w:hAnsi="Times New Roman" w:eastAsia="仿宋" w:cs="Times New Roman"/>
          <w:color w:val="auto"/>
          <w:sz w:val="28"/>
          <w:szCs w:val="28"/>
          <w:highlight w:val="none"/>
        </w:rPr>
        <w:t>实现教育服务供给升级。</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（七）提升学校治理水平</w:t>
      </w:r>
    </w:p>
    <w:p>
      <w:pPr>
        <w:spacing w:line="400" w:lineRule="exact"/>
        <w:ind w:firstLine="560" w:firstLineChars="200"/>
        <w:rPr>
          <w:rFonts w:ascii="Times New Roman" w:hAnsi="仿宋" w:eastAsia="仿宋" w:cs="Times New Roman"/>
          <w:color w:val="auto"/>
          <w:sz w:val="28"/>
          <w:szCs w:val="28"/>
          <w:highlight w:val="none"/>
        </w:rPr>
      </w:pPr>
      <w:r>
        <w:rPr>
          <w:rFonts w:hint="eastAsia" w:ascii="Times New Roman" w:hAnsi="Times New Roman" w:eastAsia="仿宋" w:cs="Times New Roman"/>
          <w:b/>
          <w:bCs/>
          <w:color w:val="auto"/>
          <w:sz w:val="28"/>
          <w:szCs w:val="28"/>
          <w:highlight w:val="none"/>
        </w:rPr>
        <w:t>1.健全和完善现代大学制度。</w:t>
      </w:r>
      <w:r>
        <w:rPr>
          <w:rFonts w:ascii="Times New Roman" w:hAnsi="仿宋" w:eastAsia="仿宋" w:cs="Times New Roman"/>
          <w:color w:val="auto"/>
          <w:sz w:val="28"/>
          <w:szCs w:val="28"/>
          <w:highlight w:val="none"/>
        </w:rPr>
        <w:t>进一步完善学校党委会议事规则、校长办公会议事规则和</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三重一大</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管理规定等制度，顺利实施学校新的管理制度体系形成。</w:t>
      </w:r>
    </w:p>
    <w:p>
      <w:pPr>
        <w:spacing w:line="400" w:lineRule="exact"/>
        <w:ind w:firstLine="560" w:firstLineChars="200"/>
        <w:rPr>
          <w:rFonts w:ascii="Times New Roman" w:hAnsi="仿宋" w:eastAsia="仿宋" w:cs="Times New Roman"/>
          <w:color w:val="auto"/>
          <w:sz w:val="28"/>
          <w:szCs w:val="28"/>
          <w:highlight w:val="none"/>
        </w:rPr>
      </w:pPr>
      <w:r>
        <w:rPr>
          <w:rFonts w:hint="eastAsia" w:ascii="Times New Roman" w:hAnsi="Times New Roman" w:eastAsia="仿宋" w:cs="Times New Roman"/>
          <w:b/>
          <w:bCs/>
          <w:color w:val="auto"/>
          <w:sz w:val="28"/>
          <w:szCs w:val="28"/>
          <w:highlight w:val="none"/>
        </w:rPr>
        <w:t>2.强化管理机制体制改革创新。</w:t>
      </w:r>
      <w:r>
        <w:rPr>
          <w:rFonts w:ascii="Times New Roman" w:hAnsi="仿宋" w:eastAsia="仿宋" w:cs="Times New Roman"/>
          <w:color w:val="auto"/>
          <w:sz w:val="28"/>
          <w:szCs w:val="28"/>
          <w:highlight w:val="none"/>
        </w:rPr>
        <w:t>重点引进美的集团、富士康科技集团、多氟多集团和河南中轴集团等</w:t>
      </w:r>
      <w:r>
        <w:rPr>
          <w:rFonts w:ascii="Times New Roman" w:hAnsi="Times New Roman" w:eastAsia="仿宋" w:cs="Times New Roman"/>
          <w:color w:val="auto"/>
          <w:sz w:val="28"/>
          <w:szCs w:val="28"/>
          <w:highlight w:val="none"/>
        </w:rPr>
        <w:t>20</w:t>
      </w:r>
      <w:r>
        <w:rPr>
          <w:rFonts w:ascii="Times New Roman" w:hAnsi="仿宋" w:eastAsia="仿宋" w:cs="Times New Roman"/>
          <w:color w:val="auto"/>
          <w:sz w:val="28"/>
          <w:szCs w:val="28"/>
          <w:highlight w:val="none"/>
        </w:rPr>
        <w:t>家行业领军企业，合作共建学校理事会，充分发挥理事会的咨询、协商、议事和监督作用；打造内外结合、结构合理、专兼互补的高水平学术委员会，充分发挥其学术评价功能、制度建设引领功能、学术道德规范等功能；建立校院两级专业建设委员会和教材选用委员会，提高教材建设和专业建设质量。</w:t>
      </w:r>
    </w:p>
    <w:p>
      <w:pPr>
        <w:spacing w:line="400" w:lineRule="exact"/>
        <w:ind w:firstLine="560" w:firstLineChars="200"/>
        <w:rPr>
          <w:rFonts w:ascii="Times New Roman" w:hAnsi="Times New Roman" w:eastAsia="仿宋" w:cs="Times New Roman"/>
          <w:color w:val="auto"/>
          <w:sz w:val="28"/>
          <w:szCs w:val="28"/>
          <w:highlight w:val="none"/>
        </w:rPr>
      </w:pPr>
      <w:r>
        <w:rPr>
          <w:rFonts w:hint="eastAsia" w:ascii="Times New Roman" w:hAnsi="Times New Roman" w:eastAsia="仿宋" w:cs="Times New Roman"/>
          <w:b/>
          <w:bCs/>
          <w:color w:val="auto"/>
          <w:sz w:val="28"/>
          <w:szCs w:val="28"/>
          <w:highlight w:val="none"/>
        </w:rPr>
        <w:t>3.构建内部质量保障体系。</w:t>
      </w:r>
      <w:r>
        <w:rPr>
          <w:rFonts w:ascii="Times New Roman" w:hAnsi="仿宋" w:eastAsia="仿宋" w:cs="Times New Roman"/>
          <w:color w:val="auto"/>
          <w:sz w:val="28"/>
          <w:szCs w:val="28"/>
          <w:highlight w:val="none"/>
        </w:rPr>
        <w:t>制定学校部门考核体系；建成学校内部诊改体系，运行质量管理平台，全面开展绩效考核；完成学校五个层面的体系建设，学校内部保证体系有效保证学校各项工作高效开展；实现智能课堂系统、教师发展中心、学生发展中心的正常运行。</w:t>
      </w:r>
    </w:p>
    <w:p>
      <w:pPr>
        <w:widowControl/>
        <w:adjustRightInd w:val="0"/>
        <w:snapToGrid w:val="0"/>
        <w:spacing w:line="400" w:lineRule="exact"/>
        <w:ind w:firstLine="560" w:firstLineChars="200"/>
        <w:rPr>
          <w:rFonts w:ascii="Times New Roman" w:hAnsi="仿宋" w:eastAsia="仿宋" w:cs="Times New Roman"/>
          <w:color w:val="auto"/>
          <w:sz w:val="28"/>
          <w:szCs w:val="28"/>
          <w:highlight w:val="none"/>
        </w:rPr>
      </w:pPr>
      <w:r>
        <w:rPr>
          <w:rFonts w:hint="eastAsia" w:ascii="Times New Roman" w:hAnsi="Times New Roman" w:eastAsia="仿宋" w:cs="Times New Roman"/>
          <w:b/>
          <w:bCs/>
          <w:color w:val="auto"/>
          <w:sz w:val="28"/>
          <w:szCs w:val="28"/>
          <w:highlight w:val="none"/>
        </w:rPr>
        <w:t>4.坚持和完善民主管理。</w:t>
      </w:r>
      <w:r>
        <w:rPr>
          <w:rFonts w:ascii="Times New Roman" w:hAnsi="仿宋" w:eastAsia="仿宋" w:cs="Times New Roman"/>
          <w:color w:val="auto"/>
          <w:sz w:val="28"/>
          <w:szCs w:val="28"/>
          <w:highlight w:val="none"/>
        </w:rPr>
        <w:t>修订完善教代会管理、校领导接待日等</w:t>
      </w:r>
      <w:r>
        <w:rPr>
          <w:rFonts w:ascii="Times New Roman" w:hAnsi="Times New Roman" w:eastAsia="仿宋" w:cs="Times New Roman"/>
          <w:color w:val="auto"/>
          <w:sz w:val="28"/>
          <w:szCs w:val="28"/>
          <w:highlight w:val="none"/>
        </w:rPr>
        <w:t>10</w:t>
      </w:r>
      <w:r>
        <w:rPr>
          <w:rFonts w:ascii="Times New Roman" w:hAnsi="仿宋" w:eastAsia="仿宋" w:cs="Times New Roman"/>
          <w:color w:val="auto"/>
          <w:sz w:val="28"/>
          <w:szCs w:val="28"/>
          <w:highlight w:val="none"/>
        </w:rPr>
        <w:t>项民主管理制度，形成民主管理制度体系；通过教代会审议学校</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十四五</w:t>
      </w:r>
      <w:r>
        <w:rPr>
          <w:rFonts w:ascii="Times New Roman" w:hAnsi="Times New Roman" w:eastAsia="仿宋" w:cs="Times New Roman"/>
          <w:color w:val="auto"/>
          <w:sz w:val="28"/>
          <w:szCs w:val="28"/>
          <w:highlight w:val="none"/>
        </w:rPr>
        <w:t>”</w:t>
      </w:r>
      <w:r>
        <w:rPr>
          <w:rFonts w:ascii="Times New Roman" w:hAnsi="仿宋" w:eastAsia="仿宋" w:cs="Times New Roman"/>
          <w:color w:val="auto"/>
          <w:sz w:val="28"/>
          <w:szCs w:val="28"/>
          <w:highlight w:val="none"/>
        </w:rPr>
        <w:t>规划草案、学校工作报告、工作计划、财务预算、财务决算等重大事项，推进管理民主化、科学化；形成基于学校门户网站、部门网站、户外电子屏和宣传橱窗等多元化的校务公开机制，提高校务公开质量；通过信访、座谈会、交流会等多种方式，听取师生意见建议，学校决策科学性进一步提高。</w:t>
      </w:r>
    </w:p>
    <w:p>
      <w:pPr>
        <w:widowControl/>
        <w:adjustRightInd w:val="0"/>
        <w:snapToGrid w:val="0"/>
        <w:spacing w:line="400" w:lineRule="exact"/>
        <w:ind w:firstLine="560" w:firstLineChars="200"/>
        <w:rPr>
          <w:rFonts w:ascii="Times New Roman" w:hAnsi="Times New Roman" w:eastAsia="仿宋" w:cs="Times New Roman"/>
          <w:b/>
          <w:bCs/>
          <w:color w:val="auto"/>
          <w:sz w:val="28"/>
          <w:szCs w:val="28"/>
          <w:highlight w:val="none"/>
        </w:rPr>
      </w:pPr>
      <w:r>
        <w:rPr>
          <w:rFonts w:hint="eastAsia" w:ascii="Times New Roman" w:hAnsi="Times New Roman" w:eastAsia="仿宋" w:cs="Times New Roman"/>
          <w:b/>
          <w:bCs/>
          <w:color w:val="auto"/>
          <w:sz w:val="28"/>
          <w:szCs w:val="28"/>
          <w:highlight w:val="none"/>
        </w:rPr>
        <w:t>5.发展跨专业教学组织。</w:t>
      </w:r>
      <w:r>
        <w:rPr>
          <w:rFonts w:ascii="Times New Roman" w:hAnsi="仿宋" w:eastAsia="仿宋" w:cs="Times New Roman"/>
          <w:color w:val="auto"/>
          <w:sz w:val="28"/>
          <w:szCs w:val="28"/>
          <w:highlight w:val="none"/>
        </w:rPr>
        <w:t>建成</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个人文社科类跨专业教学组织，</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个理工科类跨专业教学组织，</w:t>
      </w:r>
      <w:r>
        <w:rPr>
          <w:rFonts w:ascii="Times New Roman" w:hAnsi="Times New Roman" w:eastAsia="仿宋" w:cs="Times New Roman"/>
          <w:color w:val="auto"/>
          <w:sz w:val="28"/>
          <w:szCs w:val="28"/>
          <w:highlight w:val="none"/>
        </w:rPr>
        <w:t>3</w:t>
      </w:r>
      <w:r>
        <w:rPr>
          <w:rFonts w:ascii="Times New Roman" w:hAnsi="仿宋" w:eastAsia="仿宋" w:cs="Times New Roman"/>
          <w:color w:val="auto"/>
          <w:sz w:val="28"/>
          <w:szCs w:val="28"/>
          <w:highlight w:val="none"/>
        </w:rPr>
        <w:t>个文理交叉学科类专业教学组织，培养高素质、复合型人才。</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（八）提升校园文化水平</w:t>
      </w:r>
    </w:p>
    <w:p>
      <w:pPr>
        <w:spacing w:line="400" w:lineRule="exact"/>
        <w:ind w:firstLine="560" w:firstLineChars="200"/>
        <w:rPr>
          <w:rFonts w:ascii="Times New Roman" w:hAnsi="Times New Roman" w:eastAsia="仿宋" w:cs="Times New Roman"/>
          <w:b/>
          <w:bCs/>
          <w:color w:val="auto"/>
          <w:sz w:val="28"/>
          <w:szCs w:val="28"/>
          <w:highlight w:val="none"/>
        </w:rPr>
      </w:pPr>
      <w:r>
        <w:rPr>
          <w:rFonts w:hint="eastAsia" w:ascii="Times New Roman" w:hAnsi="Times New Roman" w:eastAsia="仿宋" w:cs="Times New Roman"/>
          <w:b/>
          <w:bCs/>
          <w:color w:val="auto"/>
          <w:sz w:val="28"/>
          <w:szCs w:val="28"/>
          <w:highlight w:val="none"/>
        </w:rPr>
        <w:t>1.构建以“工匠精神”为核心的职业教育校园文化体系。</w:t>
      </w:r>
      <w:r>
        <w:rPr>
          <w:rFonts w:ascii="Times New Roman" w:hAnsi="仿宋" w:eastAsia="仿宋" w:cs="Times New Roman"/>
          <w:color w:val="auto"/>
          <w:kern w:val="0"/>
          <w:sz w:val="28"/>
          <w:szCs w:val="28"/>
          <w:highlight w:val="none"/>
        </w:rPr>
        <w:t>建成具有焦作本地职业教育特色的焦作大学校园文化，逐步形成具有职业教育特色的校园文化品牌，并申报省级校园文化品牌</w:t>
      </w:r>
      <w:r>
        <w:rPr>
          <w:rFonts w:ascii="Times New Roman" w:hAnsi="Times New Roman" w:eastAsia="仿宋" w:cs="Times New Roman"/>
          <w:color w:val="auto"/>
          <w:kern w:val="0"/>
          <w:sz w:val="28"/>
          <w:szCs w:val="28"/>
          <w:highlight w:val="none"/>
        </w:rPr>
        <w:t>1-2</w:t>
      </w:r>
      <w:r>
        <w:rPr>
          <w:rFonts w:ascii="Times New Roman" w:hAnsi="仿宋" w:eastAsia="仿宋" w:cs="Times New Roman"/>
          <w:color w:val="auto"/>
          <w:kern w:val="0"/>
          <w:sz w:val="28"/>
          <w:szCs w:val="28"/>
          <w:highlight w:val="none"/>
        </w:rPr>
        <w:t>项，市级职业文化品牌项目</w:t>
      </w:r>
      <w:r>
        <w:rPr>
          <w:rFonts w:ascii="Times New Roman" w:hAnsi="Times New Roman" w:eastAsia="仿宋" w:cs="Times New Roman"/>
          <w:color w:val="auto"/>
          <w:kern w:val="0"/>
          <w:sz w:val="28"/>
          <w:szCs w:val="28"/>
          <w:highlight w:val="none"/>
        </w:rPr>
        <w:t>4-6</w:t>
      </w:r>
      <w:r>
        <w:rPr>
          <w:rFonts w:ascii="Times New Roman" w:hAnsi="仿宋" w:eastAsia="仿宋" w:cs="Times New Roman"/>
          <w:color w:val="auto"/>
          <w:kern w:val="0"/>
          <w:sz w:val="28"/>
          <w:szCs w:val="28"/>
          <w:highlight w:val="none"/>
        </w:rPr>
        <w:t>项。</w:t>
      </w:r>
    </w:p>
    <w:p>
      <w:pPr>
        <w:spacing w:line="400" w:lineRule="exact"/>
        <w:ind w:firstLine="560" w:firstLineChars="200"/>
        <w:rPr>
          <w:rFonts w:ascii="Times New Roman" w:hAnsi="Times New Roman" w:eastAsia="仿宋" w:cs="Times New Roman"/>
          <w:b/>
          <w:bCs/>
          <w:color w:val="auto"/>
          <w:sz w:val="28"/>
          <w:szCs w:val="28"/>
          <w:highlight w:val="none"/>
        </w:rPr>
      </w:pPr>
      <w:r>
        <w:rPr>
          <w:rFonts w:hint="eastAsia" w:ascii="Times New Roman" w:hAnsi="Times New Roman" w:eastAsia="仿宋" w:cs="Times New Roman"/>
          <w:b/>
          <w:bCs/>
          <w:color w:val="auto"/>
          <w:sz w:val="28"/>
          <w:szCs w:val="28"/>
          <w:highlight w:val="none"/>
        </w:rPr>
        <w:t>2.打造“四个习惯养成”校园主题活动品牌。</w:t>
      </w:r>
      <w:r>
        <w:rPr>
          <w:rFonts w:ascii="Times New Roman" w:hAnsi="仿宋" w:eastAsia="仿宋" w:cs="Times New Roman"/>
          <w:color w:val="auto"/>
          <w:kern w:val="0"/>
          <w:sz w:val="28"/>
          <w:szCs w:val="28"/>
          <w:highlight w:val="none"/>
        </w:rPr>
        <w:t>实现一院（学院）一品、一会（协会）一品，推出</w:t>
      </w:r>
      <w:r>
        <w:rPr>
          <w:rFonts w:ascii="Times New Roman" w:hAnsi="Times New Roman" w:eastAsia="仿宋" w:cs="Times New Roman"/>
          <w:color w:val="auto"/>
          <w:kern w:val="0"/>
          <w:sz w:val="28"/>
          <w:szCs w:val="28"/>
          <w:highlight w:val="none"/>
        </w:rPr>
        <w:t>3-5</w:t>
      </w:r>
      <w:r>
        <w:rPr>
          <w:rFonts w:ascii="Times New Roman" w:hAnsi="仿宋" w:eastAsia="仿宋" w:cs="Times New Roman"/>
          <w:color w:val="auto"/>
          <w:kern w:val="0"/>
          <w:sz w:val="28"/>
          <w:szCs w:val="28"/>
          <w:highlight w:val="none"/>
        </w:rPr>
        <w:t>个省内外具有较大影响力的社团品牌；申报省级文化品牌项目</w:t>
      </w:r>
      <w:r>
        <w:rPr>
          <w:rFonts w:ascii="Times New Roman" w:hAnsi="Times New Roman" w:eastAsia="仿宋" w:cs="Times New Roman"/>
          <w:color w:val="auto"/>
          <w:kern w:val="0"/>
          <w:sz w:val="28"/>
          <w:szCs w:val="28"/>
          <w:highlight w:val="none"/>
        </w:rPr>
        <w:t>2-3</w:t>
      </w:r>
      <w:r>
        <w:rPr>
          <w:rFonts w:ascii="Times New Roman" w:hAnsi="仿宋" w:eastAsia="仿宋" w:cs="Times New Roman"/>
          <w:color w:val="auto"/>
          <w:kern w:val="0"/>
          <w:sz w:val="28"/>
          <w:szCs w:val="28"/>
          <w:highlight w:val="none"/>
        </w:rPr>
        <w:t>个，建设</w:t>
      </w:r>
      <w:r>
        <w:rPr>
          <w:rFonts w:ascii="Times New Roman" w:hAnsi="Times New Roman" w:eastAsia="仿宋" w:cs="Times New Roman"/>
          <w:color w:val="auto"/>
          <w:kern w:val="0"/>
          <w:sz w:val="28"/>
          <w:szCs w:val="28"/>
          <w:highlight w:val="none"/>
        </w:rPr>
        <w:t>6-8</w:t>
      </w:r>
      <w:r>
        <w:rPr>
          <w:rFonts w:ascii="Times New Roman" w:hAnsi="仿宋" w:eastAsia="仿宋" w:cs="Times New Roman"/>
          <w:color w:val="auto"/>
          <w:kern w:val="0"/>
          <w:sz w:val="28"/>
          <w:szCs w:val="28"/>
          <w:highlight w:val="none"/>
        </w:rPr>
        <w:t>个校级文化品牌项目。</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Times New Roman" w:eastAsia="仿宋" w:cs="Times New Roman"/>
          <w:b/>
          <w:bCs/>
          <w:color w:val="auto"/>
          <w:sz w:val="28"/>
          <w:szCs w:val="28"/>
          <w:highlight w:val="none"/>
        </w:rPr>
        <w:t>3.塑造“校友文化”全方位育人文化品牌。</w:t>
      </w:r>
      <w:r>
        <w:rPr>
          <w:rFonts w:hint="eastAsia" w:ascii="Times New Roman" w:hAnsi="仿宋" w:eastAsia="仿宋" w:cs="Times New Roman"/>
          <w:color w:val="auto"/>
          <w:kern w:val="0"/>
          <w:sz w:val="28"/>
          <w:szCs w:val="28"/>
          <w:highlight w:val="none"/>
        </w:rPr>
        <w:t>建立知名校友长廊，精心打造“校友文化周”，邀请校友做报告，开展校友交流活动，加大校友文化与校园文化的高度融合。</w:t>
      </w:r>
    </w:p>
    <w:p>
      <w:pPr>
        <w:spacing w:line="400" w:lineRule="exact"/>
        <w:ind w:firstLine="560" w:firstLineChars="200"/>
        <w:rPr>
          <w:rFonts w:ascii="Times New Roman" w:hAnsi="Times New Roman" w:eastAsia="仿宋" w:cs="Times New Roman"/>
          <w:b/>
          <w:bCs/>
          <w:color w:val="auto"/>
          <w:sz w:val="28"/>
          <w:szCs w:val="28"/>
          <w:highlight w:val="none"/>
        </w:rPr>
      </w:pPr>
      <w:r>
        <w:rPr>
          <w:rFonts w:hint="eastAsia" w:ascii="Times New Roman" w:hAnsi="Times New Roman" w:eastAsia="仿宋" w:cs="Times New Roman"/>
          <w:b/>
          <w:bCs/>
          <w:color w:val="auto"/>
          <w:sz w:val="28"/>
          <w:szCs w:val="28"/>
          <w:highlight w:val="none"/>
        </w:rPr>
        <w:t>4.培养“自强不息、精益求精”校园职业精神。</w:t>
      </w:r>
      <w:r>
        <w:rPr>
          <w:rFonts w:hint="eastAsia" w:ascii="Times New Roman" w:hAnsi="仿宋" w:eastAsia="仿宋" w:cs="Times New Roman"/>
          <w:color w:val="auto"/>
          <w:kern w:val="0"/>
          <w:sz w:val="28"/>
          <w:szCs w:val="28"/>
          <w:highlight w:val="none"/>
        </w:rPr>
        <w:t>建设</w:t>
      </w:r>
      <w:r>
        <w:rPr>
          <w:rFonts w:ascii="Times New Roman" w:hAnsi="仿宋" w:eastAsia="仿宋" w:cs="Times New Roman"/>
          <w:color w:val="auto"/>
          <w:kern w:val="0"/>
          <w:sz w:val="28"/>
          <w:szCs w:val="28"/>
          <w:highlight w:val="none"/>
        </w:rPr>
        <w:t>二级学院专业特点的职业文化长廊</w:t>
      </w:r>
      <w:r>
        <w:rPr>
          <w:rFonts w:ascii="Times New Roman" w:hAnsi="Times New Roman" w:eastAsia="仿宋" w:cs="Times New Roman"/>
          <w:color w:val="auto"/>
          <w:kern w:val="0"/>
          <w:sz w:val="28"/>
          <w:szCs w:val="28"/>
          <w:highlight w:val="none"/>
        </w:rPr>
        <w:t>2</w:t>
      </w:r>
      <w:r>
        <w:rPr>
          <w:rFonts w:ascii="Times New Roman" w:hAnsi="仿宋" w:eastAsia="仿宋" w:cs="Times New Roman"/>
          <w:color w:val="auto"/>
          <w:kern w:val="0"/>
          <w:sz w:val="28"/>
          <w:szCs w:val="28"/>
          <w:highlight w:val="none"/>
        </w:rPr>
        <w:t>个，聘请企业人员</w:t>
      </w:r>
      <w:r>
        <w:rPr>
          <w:rFonts w:ascii="Times New Roman" w:hAnsi="Times New Roman" w:eastAsia="仿宋" w:cs="Times New Roman"/>
          <w:color w:val="auto"/>
          <w:kern w:val="0"/>
          <w:sz w:val="28"/>
          <w:szCs w:val="28"/>
          <w:highlight w:val="none"/>
        </w:rPr>
        <w:t>8-10</w:t>
      </w:r>
      <w:r>
        <w:rPr>
          <w:rFonts w:ascii="Times New Roman" w:hAnsi="仿宋" w:eastAsia="仿宋" w:cs="Times New Roman"/>
          <w:color w:val="auto"/>
          <w:kern w:val="0"/>
          <w:sz w:val="28"/>
          <w:szCs w:val="28"/>
          <w:highlight w:val="none"/>
        </w:rPr>
        <w:t>名进行职业精神培训，按照企业架构构建班集体的理论基础，建设</w:t>
      </w:r>
      <w:r>
        <w:rPr>
          <w:rFonts w:ascii="Times New Roman" w:hAnsi="Times New Roman" w:eastAsia="仿宋" w:cs="Times New Roman"/>
          <w:color w:val="auto"/>
          <w:kern w:val="0"/>
          <w:sz w:val="28"/>
          <w:szCs w:val="28"/>
          <w:highlight w:val="none"/>
        </w:rPr>
        <w:t>5-7</w:t>
      </w:r>
      <w:r>
        <w:rPr>
          <w:rFonts w:ascii="Times New Roman" w:hAnsi="仿宋" w:eastAsia="仿宋" w:cs="Times New Roman"/>
          <w:color w:val="auto"/>
          <w:kern w:val="0"/>
          <w:sz w:val="28"/>
          <w:szCs w:val="28"/>
          <w:highlight w:val="none"/>
        </w:rPr>
        <w:t>个实验班，设立企业学院及订单班</w:t>
      </w:r>
      <w:r>
        <w:rPr>
          <w:rFonts w:ascii="Times New Roman" w:hAnsi="Times New Roman" w:eastAsia="仿宋" w:cs="Times New Roman"/>
          <w:color w:val="auto"/>
          <w:kern w:val="0"/>
          <w:sz w:val="28"/>
          <w:szCs w:val="28"/>
          <w:highlight w:val="none"/>
        </w:rPr>
        <w:t>5-7</w:t>
      </w:r>
      <w:r>
        <w:rPr>
          <w:rFonts w:ascii="Times New Roman" w:hAnsi="仿宋" w:eastAsia="仿宋" w:cs="Times New Roman"/>
          <w:color w:val="auto"/>
          <w:kern w:val="0"/>
          <w:sz w:val="28"/>
          <w:szCs w:val="28"/>
          <w:highlight w:val="none"/>
        </w:rPr>
        <w:t>个，编写立足焦作特色及学校实际的职业道德教育教材</w:t>
      </w:r>
      <w:r>
        <w:rPr>
          <w:rFonts w:ascii="Times New Roman" w:hAnsi="Times New Roman" w:eastAsia="仿宋" w:cs="Times New Roman"/>
          <w:color w:val="auto"/>
          <w:kern w:val="0"/>
          <w:sz w:val="28"/>
          <w:szCs w:val="28"/>
          <w:highlight w:val="none"/>
        </w:rPr>
        <w:t>2-3</w:t>
      </w:r>
      <w:r>
        <w:rPr>
          <w:rFonts w:ascii="Times New Roman" w:hAnsi="仿宋" w:eastAsia="仿宋" w:cs="Times New Roman"/>
          <w:color w:val="auto"/>
          <w:kern w:val="0"/>
          <w:sz w:val="28"/>
          <w:szCs w:val="28"/>
          <w:highlight w:val="none"/>
        </w:rPr>
        <w:t>本。</w:t>
      </w:r>
    </w:p>
    <w:p>
      <w:pPr>
        <w:spacing w:line="400" w:lineRule="exact"/>
        <w:ind w:firstLine="560" w:firstLineChars="200"/>
        <w:rPr>
          <w:rFonts w:ascii="Times New Roman" w:hAnsi="Times New Roman" w:eastAsia="仿宋" w:cs="Times New Roman"/>
          <w:color w:val="auto"/>
          <w:kern w:val="0"/>
          <w:sz w:val="28"/>
          <w:szCs w:val="28"/>
          <w:highlight w:val="none"/>
        </w:rPr>
      </w:pPr>
      <w:r>
        <w:rPr>
          <w:rFonts w:hint="eastAsia" w:ascii="Times New Roman" w:hAnsi="Times New Roman" w:eastAsia="仿宋" w:cs="Times New Roman"/>
          <w:b/>
          <w:bCs/>
          <w:color w:val="auto"/>
          <w:sz w:val="28"/>
          <w:szCs w:val="28"/>
          <w:highlight w:val="none"/>
        </w:rPr>
        <w:t>5.建成“净化、美化、绿化、亮化、文化”绿色生态校园。</w:t>
      </w:r>
      <w:r>
        <w:rPr>
          <w:rFonts w:ascii="Times New Roman" w:hAnsi="仿宋" w:eastAsia="仿宋" w:cs="Times New Roman"/>
          <w:color w:val="auto"/>
          <w:kern w:val="0"/>
          <w:sz w:val="28"/>
          <w:szCs w:val="28"/>
          <w:highlight w:val="none"/>
        </w:rPr>
        <w:t>形成</w:t>
      </w:r>
      <w:r>
        <w:rPr>
          <w:rFonts w:ascii="Times New Roman" w:hAnsi="Times New Roman" w:eastAsia="仿宋" w:cs="Times New Roman"/>
          <w:color w:val="auto"/>
          <w:kern w:val="0"/>
          <w:sz w:val="28"/>
          <w:szCs w:val="28"/>
          <w:highlight w:val="none"/>
        </w:rPr>
        <w:t xml:space="preserve"> “</w:t>
      </w:r>
      <w:r>
        <w:rPr>
          <w:rFonts w:ascii="Times New Roman" w:hAnsi="仿宋" w:eastAsia="仿宋" w:cs="Times New Roman"/>
          <w:color w:val="auto"/>
          <w:kern w:val="0"/>
          <w:sz w:val="28"/>
          <w:szCs w:val="28"/>
          <w:highlight w:val="none"/>
        </w:rPr>
        <w:t>净化、美化、绿化、亮化、文化</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 xml:space="preserve"> 校园；达到环境建设生态化基本要求，人文气息浓郁，职业氛围浓厚。争</w:t>
      </w:r>
      <w:r>
        <w:rPr>
          <w:rFonts w:hint="eastAsia" w:ascii="Times New Roman" w:hAnsi="仿宋" w:eastAsia="仿宋" w:cs="Times New Roman"/>
          <w:color w:val="auto"/>
          <w:kern w:val="0"/>
          <w:sz w:val="28"/>
          <w:szCs w:val="28"/>
          <w:highlight w:val="none"/>
        </w:rPr>
        <w:t>创</w:t>
      </w:r>
      <w:r>
        <w:rPr>
          <w:rFonts w:ascii="Times New Roman" w:hAnsi="仿宋" w:eastAsia="仿宋" w:cs="Times New Roman"/>
          <w:color w:val="auto"/>
          <w:kern w:val="0"/>
          <w:sz w:val="28"/>
          <w:szCs w:val="28"/>
          <w:highlight w:val="none"/>
        </w:rPr>
        <w:t>省级文明学校标兵。</w:t>
      </w:r>
    </w:p>
    <w:p>
      <w:pPr>
        <w:spacing w:line="400" w:lineRule="exact"/>
        <w:ind w:firstLine="560" w:firstLineChars="200"/>
        <w:rPr>
          <w:rFonts w:ascii="Times New Roman" w:hAnsi="Times New Roman" w:eastAsia="仿宋" w:cs="Times New Roman"/>
          <w:b/>
          <w:bCs/>
          <w:color w:val="auto"/>
          <w:sz w:val="28"/>
          <w:szCs w:val="28"/>
          <w:highlight w:val="none"/>
        </w:rPr>
      </w:pPr>
      <w:r>
        <w:rPr>
          <w:rFonts w:hint="eastAsia" w:ascii="Times New Roman" w:hAnsi="Times New Roman" w:eastAsia="仿宋" w:cs="Times New Roman"/>
          <w:b/>
          <w:bCs/>
          <w:color w:val="auto"/>
          <w:sz w:val="28"/>
          <w:szCs w:val="28"/>
          <w:highlight w:val="none"/>
        </w:rPr>
        <w:t>6.借力“一带一路”传承弘扬太极拳文化项目。</w:t>
      </w:r>
      <w:r>
        <w:rPr>
          <w:rFonts w:ascii="Times New Roman" w:hAnsi="仿宋" w:eastAsia="仿宋" w:cs="Times New Roman"/>
          <w:color w:val="auto"/>
          <w:sz w:val="28"/>
          <w:szCs w:val="28"/>
          <w:highlight w:val="none"/>
        </w:rPr>
        <w:t>成立市级太极拳文化发展研究中心，推出</w:t>
      </w:r>
      <w:r>
        <w:rPr>
          <w:rFonts w:ascii="Times New Roman" w:hAnsi="Times New Roman" w:eastAsia="仿宋" w:cs="Times New Roman"/>
          <w:color w:val="auto"/>
          <w:sz w:val="28"/>
          <w:szCs w:val="28"/>
          <w:highlight w:val="none"/>
        </w:rPr>
        <w:t>2-4</w:t>
      </w:r>
      <w:r>
        <w:rPr>
          <w:rFonts w:ascii="Times New Roman" w:hAnsi="仿宋" w:eastAsia="仿宋" w:cs="Times New Roman"/>
          <w:color w:val="auto"/>
          <w:sz w:val="28"/>
          <w:szCs w:val="28"/>
          <w:highlight w:val="none"/>
        </w:rPr>
        <w:t>本太极拳翻译成果，太极拳研究方面成果在省级以上媒体宣传报道不少于</w:t>
      </w:r>
      <w:r>
        <w:rPr>
          <w:rFonts w:ascii="Times New Roman" w:hAnsi="Times New Roman" w:eastAsia="仿宋" w:cs="Times New Roman"/>
          <w:color w:val="auto"/>
          <w:sz w:val="28"/>
          <w:szCs w:val="28"/>
          <w:highlight w:val="none"/>
        </w:rPr>
        <w:t>10</w:t>
      </w:r>
      <w:r>
        <w:rPr>
          <w:rFonts w:ascii="Times New Roman" w:hAnsi="仿宋" w:eastAsia="仿宋" w:cs="Times New Roman"/>
          <w:color w:val="auto"/>
          <w:sz w:val="28"/>
          <w:szCs w:val="28"/>
          <w:highlight w:val="none"/>
        </w:rPr>
        <w:t>篇，挖掘选树我校太极拳名师</w:t>
      </w:r>
      <w:r>
        <w:rPr>
          <w:rFonts w:ascii="Times New Roman" w:hAnsi="Times New Roman" w:eastAsia="仿宋" w:cs="Times New Roman"/>
          <w:color w:val="auto"/>
          <w:sz w:val="28"/>
          <w:szCs w:val="28"/>
          <w:highlight w:val="none"/>
        </w:rPr>
        <w:t>3-5</w:t>
      </w:r>
      <w:r>
        <w:rPr>
          <w:rFonts w:ascii="Times New Roman" w:hAnsi="仿宋" w:eastAsia="仿宋" w:cs="Times New Roman"/>
          <w:color w:val="auto"/>
          <w:sz w:val="28"/>
          <w:szCs w:val="28"/>
          <w:highlight w:val="none"/>
        </w:rPr>
        <w:t>名。</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（九）提升国际化水平。</w:t>
      </w:r>
    </w:p>
    <w:p>
      <w:pPr>
        <w:widowControl/>
        <w:spacing w:line="400" w:lineRule="exact"/>
        <w:ind w:firstLine="560" w:firstLineChars="200"/>
        <w:rPr>
          <w:rFonts w:ascii="Times New Roman" w:hAnsi="Times New Roman" w:eastAsia="仿宋" w:cs="Times New Roman"/>
          <w:color w:val="auto"/>
          <w:sz w:val="28"/>
          <w:szCs w:val="28"/>
          <w:highlight w:val="none"/>
        </w:rPr>
      </w:pPr>
      <w:r>
        <w:rPr>
          <w:rFonts w:ascii="Times New Roman" w:hAnsi="Times New Roman" w:eastAsia="仿宋" w:cs="Times New Roman"/>
          <w:b/>
          <w:color w:val="auto"/>
          <w:sz w:val="28"/>
          <w:szCs w:val="28"/>
          <w:highlight w:val="none"/>
        </w:rPr>
        <w:t>1.</w:t>
      </w:r>
      <w:r>
        <w:rPr>
          <w:rFonts w:ascii="Times New Roman" w:hAnsi="仿宋" w:eastAsia="仿宋" w:cs="Times New Roman"/>
          <w:b/>
          <w:color w:val="auto"/>
          <w:sz w:val="28"/>
          <w:szCs w:val="28"/>
          <w:highlight w:val="none"/>
        </w:rPr>
        <w:t>提高职业教育国际化水平。</w:t>
      </w:r>
      <w:r>
        <w:rPr>
          <w:rFonts w:ascii="Times New Roman" w:hAnsi="仿宋" w:eastAsia="仿宋" w:cs="Times New Roman"/>
          <w:color w:val="auto"/>
          <w:kern w:val="0"/>
          <w:sz w:val="28"/>
          <w:szCs w:val="28"/>
          <w:highlight w:val="none"/>
        </w:rPr>
        <w:t>派骨干教师赴德国等职教发达国际培训、学术交流</w:t>
      </w:r>
      <w:r>
        <w:rPr>
          <w:rFonts w:ascii="Times New Roman" w:hAnsi="Times New Roman" w:eastAsia="仿宋" w:cs="Times New Roman"/>
          <w:color w:val="auto"/>
          <w:kern w:val="0"/>
          <w:sz w:val="28"/>
          <w:szCs w:val="28"/>
          <w:highlight w:val="none"/>
        </w:rPr>
        <w:t>25</w:t>
      </w:r>
      <w:r>
        <w:rPr>
          <w:rFonts w:ascii="Times New Roman" w:hAnsi="仿宋" w:eastAsia="仿宋" w:cs="Times New Roman"/>
          <w:color w:val="auto"/>
          <w:kern w:val="0"/>
          <w:sz w:val="28"/>
          <w:szCs w:val="28"/>
          <w:highlight w:val="none"/>
        </w:rPr>
        <w:t>人次；邀请外国专家到校进行学术交流</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次；培养</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双语</w:t>
      </w:r>
      <w:r>
        <w:rPr>
          <w:rFonts w:ascii="Times New Roman" w:hAnsi="Times New Roman" w:eastAsia="仿宋" w:cs="Times New Roman"/>
          <w:color w:val="auto"/>
          <w:kern w:val="0"/>
          <w:sz w:val="28"/>
          <w:szCs w:val="28"/>
          <w:highlight w:val="none"/>
        </w:rPr>
        <w:t>”25</w:t>
      </w:r>
      <w:r>
        <w:rPr>
          <w:rFonts w:hint="eastAsia" w:ascii="Times New Roman" w:hAnsi="Times New Roman" w:eastAsia="仿宋" w:cs="Times New Roman"/>
          <w:color w:val="auto"/>
          <w:kern w:val="0"/>
          <w:sz w:val="28"/>
          <w:szCs w:val="28"/>
          <w:highlight w:val="none"/>
        </w:rPr>
        <w:t>教师</w:t>
      </w:r>
      <w:r>
        <w:rPr>
          <w:rFonts w:ascii="Times New Roman" w:hAnsi="仿宋" w:eastAsia="仿宋" w:cs="Times New Roman"/>
          <w:color w:val="auto"/>
          <w:kern w:val="0"/>
          <w:sz w:val="28"/>
          <w:szCs w:val="28"/>
          <w:highlight w:val="none"/>
        </w:rPr>
        <w:t>人。</w:t>
      </w:r>
    </w:p>
    <w:p>
      <w:pPr>
        <w:spacing w:line="400" w:lineRule="exact"/>
        <w:ind w:firstLine="560" w:firstLineChars="200"/>
        <w:rPr>
          <w:rFonts w:ascii="Times New Roman" w:hAnsi="Times New Roman" w:eastAsia="仿宋" w:cs="Times New Roman"/>
          <w:color w:val="auto"/>
          <w:sz w:val="28"/>
          <w:szCs w:val="28"/>
          <w:highlight w:val="none"/>
        </w:rPr>
      </w:pPr>
      <w:r>
        <w:rPr>
          <w:rFonts w:ascii="Times New Roman" w:hAnsi="Times New Roman" w:eastAsia="仿宋" w:cs="Times New Roman"/>
          <w:b/>
          <w:color w:val="auto"/>
          <w:sz w:val="28"/>
          <w:szCs w:val="28"/>
          <w:highlight w:val="none"/>
        </w:rPr>
        <w:t>2.</w:t>
      </w:r>
      <w:r>
        <w:rPr>
          <w:rFonts w:ascii="Times New Roman" w:hAnsi="仿宋" w:eastAsia="仿宋" w:cs="Times New Roman"/>
          <w:b/>
          <w:color w:val="auto"/>
          <w:sz w:val="28"/>
          <w:szCs w:val="28"/>
          <w:highlight w:val="none"/>
        </w:rPr>
        <w:t>促进中外人文交流。</w:t>
      </w:r>
      <w:r>
        <w:rPr>
          <w:rFonts w:ascii="Times New Roman" w:hAnsi="仿宋" w:eastAsia="仿宋" w:cs="Times New Roman"/>
          <w:color w:val="auto"/>
          <w:kern w:val="0"/>
          <w:sz w:val="28"/>
          <w:szCs w:val="28"/>
          <w:highlight w:val="none"/>
        </w:rPr>
        <w:t>实现优秀教师</w:t>
      </w:r>
      <w:r>
        <w:rPr>
          <w:rFonts w:ascii="Times New Roman" w:hAnsi="Times New Roman" w:eastAsia="仿宋" w:cs="Times New Roman"/>
          <w:color w:val="auto"/>
          <w:kern w:val="0"/>
          <w:sz w:val="28"/>
          <w:szCs w:val="28"/>
          <w:highlight w:val="none"/>
        </w:rPr>
        <w:t>5</w:t>
      </w:r>
      <w:r>
        <w:rPr>
          <w:rFonts w:ascii="Times New Roman" w:hAnsi="仿宋" w:eastAsia="仿宋" w:cs="Times New Roman"/>
          <w:color w:val="auto"/>
          <w:kern w:val="0"/>
          <w:sz w:val="28"/>
          <w:szCs w:val="28"/>
          <w:highlight w:val="none"/>
        </w:rPr>
        <w:t>人出访</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一带一路</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沿途国家，优秀学生到境外实习就业</w:t>
      </w:r>
      <w:r>
        <w:rPr>
          <w:rFonts w:ascii="Times New Roman" w:hAnsi="Times New Roman" w:eastAsia="仿宋" w:cs="Times New Roman"/>
          <w:color w:val="auto"/>
          <w:kern w:val="0"/>
          <w:sz w:val="28"/>
          <w:szCs w:val="28"/>
          <w:highlight w:val="none"/>
        </w:rPr>
        <w:t>10</w:t>
      </w:r>
      <w:r>
        <w:rPr>
          <w:rFonts w:ascii="Times New Roman" w:hAnsi="仿宋" w:eastAsia="仿宋" w:cs="Times New Roman"/>
          <w:color w:val="auto"/>
          <w:kern w:val="0"/>
          <w:sz w:val="28"/>
          <w:szCs w:val="28"/>
          <w:highlight w:val="none"/>
        </w:rPr>
        <w:t>人，参加世界性技能大赛</w:t>
      </w:r>
      <w:r>
        <w:rPr>
          <w:rFonts w:ascii="Times New Roman" w:hAnsi="Times New Roman" w:eastAsia="仿宋" w:cs="Times New Roman"/>
          <w:color w:val="auto"/>
          <w:kern w:val="0"/>
          <w:sz w:val="28"/>
          <w:szCs w:val="28"/>
          <w:highlight w:val="none"/>
        </w:rPr>
        <w:t>1-2</w:t>
      </w:r>
      <w:r>
        <w:rPr>
          <w:rFonts w:ascii="Times New Roman" w:hAnsi="仿宋" w:eastAsia="仿宋" w:cs="Times New Roman"/>
          <w:color w:val="auto"/>
          <w:kern w:val="0"/>
          <w:sz w:val="28"/>
          <w:szCs w:val="28"/>
          <w:highlight w:val="none"/>
        </w:rPr>
        <w:t>项。</w:t>
      </w:r>
    </w:p>
    <w:p>
      <w:pPr>
        <w:pStyle w:val="81"/>
        <w:spacing w:line="400" w:lineRule="exact"/>
        <w:ind w:firstLine="562"/>
        <w:rPr>
          <w:rFonts w:eastAsia="仿宋"/>
          <w:color w:val="auto"/>
          <w:kern w:val="0"/>
          <w:sz w:val="28"/>
          <w:szCs w:val="28"/>
          <w:highlight w:val="none"/>
        </w:rPr>
      </w:pPr>
      <w:r>
        <w:rPr>
          <w:rFonts w:eastAsia="仿宋"/>
          <w:b/>
          <w:color w:val="auto"/>
          <w:sz w:val="28"/>
          <w:szCs w:val="28"/>
          <w:highlight w:val="none"/>
        </w:rPr>
        <w:t>3.</w:t>
      </w:r>
      <w:r>
        <w:rPr>
          <w:rFonts w:hAnsi="仿宋" w:eastAsia="仿宋"/>
          <w:b/>
          <w:color w:val="auto"/>
          <w:kern w:val="0"/>
          <w:sz w:val="28"/>
          <w:szCs w:val="28"/>
          <w:highlight w:val="none"/>
        </w:rPr>
        <w:t>打造太极拳国际品牌。</w:t>
      </w:r>
      <w:r>
        <w:rPr>
          <w:rFonts w:hAnsi="仿宋" w:eastAsia="仿宋"/>
          <w:color w:val="auto"/>
          <w:kern w:val="0"/>
          <w:sz w:val="28"/>
          <w:szCs w:val="28"/>
          <w:highlight w:val="none"/>
        </w:rPr>
        <w:t>建立太极拳大师工作室</w:t>
      </w:r>
      <w:r>
        <w:rPr>
          <w:rFonts w:eastAsia="仿宋"/>
          <w:color w:val="auto"/>
          <w:kern w:val="0"/>
          <w:sz w:val="28"/>
          <w:szCs w:val="28"/>
          <w:highlight w:val="none"/>
        </w:rPr>
        <w:t>1</w:t>
      </w:r>
      <w:r>
        <w:rPr>
          <w:rFonts w:hAnsi="仿宋" w:eastAsia="仿宋"/>
          <w:color w:val="auto"/>
          <w:kern w:val="0"/>
          <w:sz w:val="28"/>
          <w:szCs w:val="28"/>
          <w:highlight w:val="none"/>
        </w:rPr>
        <w:t>个，招收太极拳专业国际留学生</w:t>
      </w:r>
      <w:r>
        <w:rPr>
          <w:rFonts w:eastAsia="仿宋"/>
          <w:color w:val="auto"/>
          <w:kern w:val="0"/>
          <w:sz w:val="28"/>
          <w:szCs w:val="28"/>
          <w:highlight w:val="none"/>
        </w:rPr>
        <w:t>30</w:t>
      </w:r>
      <w:r>
        <w:rPr>
          <w:rFonts w:hAnsi="仿宋" w:eastAsia="仿宋"/>
          <w:color w:val="auto"/>
          <w:kern w:val="0"/>
          <w:sz w:val="28"/>
          <w:szCs w:val="28"/>
          <w:highlight w:val="none"/>
        </w:rPr>
        <w:t>人，出版双语太极拳教材</w:t>
      </w:r>
      <w:r>
        <w:rPr>
          <w:rFonts w:eastAsia="仿宋"/>
          <w:color w:val="auto"/>
          <w:kern w:val="0"/>
          <w:sz w:val="28"/>
          <w:szCs w:val="28"/>
          <w:highlight w:val="none"/>
        </w:rPr>
        <w:t>5</w:t>
      </w:r>
      <w:r>
        <w:rPr>
          <w:rFonts w:hAnsi="仿宋" w:eastAsia="仿宋"/>
          <w:color w:val="auto"/>
          <w:kern w:val="0"/>
          <w:sz w:val="28"/>
          <w:szCs w:val="28"/>
          <w:highlight w:val="none"/>
        </w:rPr>
        <w:t>本，完成</w:t>
      </w:r>
      <w:r>
        <w:rPr>
          <w:rFonts w:eastAsia="仿宋"/>
          <w:color w:val="auto"/>
          <w:kern w:val="0"/>
          <w:sz w:val="28"/>
          <w:szCs w:val="28"/>
          <w:highlight w:val="none"/>
        </w:rPr>
        <w:t>2-3</w:t>
      </w:r>
      <w:r>
        <w:rPr>
          <w:rFonts w:hAnsi="仿宋" w:eastAsia="仿宋"/>
          <w:color w:val="auto"/>
          <w:kern w:val="0"/>
          <w:sz w:val="28"/>
          <w:szCs w:val="28"/>
          <w:highlight w:val="none"/>
        </w:rPr>
        <w:t>个国际太极拳课程标准。</w:t>
      </w:r>
    </w:p>
    <w:p>
      <w:pPr>
        <w:spacing w:line="400" w:lineRule="exact"/>
        <w:ind w:firstLine="560" w:firstLineChars="200"/>
        <w:rPr>
          <w:rFonts w:ascii="Times New Roman" w:hAnsi="Times New Roman" w:eastAsia="仿宋" w:cs="Times New Roman"/>
          <w:color w:val="auto"/>
          <w:kern w:val="0"/>
          <w:sz w:val="28"/>
          <w:szCs w:val="28"/>
          <w:highlight w:val="none"/>
        </w:rPr>
      </w:pPr>
      <w:r>
        <w:rPr>
          <w:rFonts w:ascii="Times New Roman" w:hAnsi="Times New Roman" w:eastAsia="仿宋" w:cs="Times New Roman"/>
          <w:b/>
          <w:color w:val="auto"/>
          <w:sz w:val="28"/>
          <w:szCs w:val="28"/>
          <w:highlight w:val="none"/>
        </w:rPr>
        <w:t>4.</w:t>
      </w:r>
      <w:r>
        <w:rPr>
          <w:rFonts w:ascii="Times New Roman" w:hAnsi="仿宋" w:eastAsia="仿宋" w:cs="Times New Roman"/>
          <w:b/>
          <w:color w:val="auto"/>
          <w:sz w:val="28"/>
          <w:szCs w:val="28"/>
          <w:highlight w:val="none"/>
        </w:rPr>
        <w:t>培育国际化技术技能人才。</w:t>
      </w:r>
      <w:r>
        <w:rPr>
          <w:rFonts w:ascii="Times New Roman" w:hAnsi="仿宋" w:eastAsia="仿宋" w:cs="Times New Roman"/>
          <w:color w:val="auto"/>
          <w:kern w:val="0"/>
          <w:sz w:val="28"/>
          <w:szCs w:val="28"/>
          <w:highlight w:val="none"/>
        </w:rPr>
        <w:t>招收</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一带一路</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国家留学生、短期技术培训</w:t>
      </w:r>
      <w:r>
        <w:rPr>
          <w:rFonts w:ascii="Times New Roman" w:hAnsi="Times New Roman" w:eastAsia="仿宋" w:cs="Times New Roman"/>
          <w:color w:val="auto"/>
          <w:kern w:val="0"/>
          <w:sz w:val="28"/>
          <w:szCs w:val="28"/>
          <w:highlight w:val="none"/>
        </w:rPr>
        <w:t>50</w:t>
      </w:r>
      <w:r>
        <w:rPr>
          <w:rFonts w:ascii="Times New Roman" w:hAnsi="仿宋" w:eastAsia="仿宋" w:cs="Times New Roman"/>
          <w:color w:val="auto"/>
          <w:kern w:val="0"/>
          <w:sz w:val="28"/>
          <w:szCs w:val="28"/>
          <w:highlight w:val="none"/>
        </w:rPr>
        <w:t>人以上；派遣青年骨干教师</w:t>
      </w:r>
      <w:r>
        <w:rPr>
          <w:rFonts w:ascii="Times New Roman" w:hAnsi="Times New Roman" w:eastAsia="仿宋" w:cs="Times New Roman"/>
          <w:color w:val="auto"/>
          <w:kern w:val="0"/>
          <w:sz w:val="28"/>
          <w:szCs w:val="28"/>
          <w:highlight w:val="none"/>
        </w:rPr>
        <w:t>3</w:t>
      </w:r>
      <w:r>
        <w:rPr>
          <w:rFonts w:ascii="Times New Roman" w:hAnsi="仿宋" w:eastAsia="仿宋" w:cs="Times New Roman"/>
          <w:color w:val="auto"/>
          <w:kern w:val="0"/>
          <w:sz w:val="28"/>
          <w:szCs w:val="28"/>
          <w:highlight w:val="none"/>
        </w:rPr>
        <w:t>人次以上赴合作院校执行教学任务，面向走出去企业开展本土员工培训</w:t>
      </w:r>
      <w:r>
        <w:rPr>
          <w:rFonts w:ascii="Times New Roman" w:hAnsi="Times New Roman" w:eastAsia="仿宋" w:cs="Times New Roman"/>
          <w:color w:val="auto"/>
          <w:kern w:val="0"/>
          <w:sz w:val="28"/>
          <w:szCs w:val="28"/>
          <w:highlight w:val="none"/>
        </w:rPr>
        <w:t>280</w:t>
      </w:r>
      <w:r>
        <w:rPr>
          <w:rFonts w:ascii="Times New Roman" w:hAnsi="仿宋" w:eastAsia="仿宋" w:cs="Times New Roman"/>
          <w:color w:val="auto"/>
          <w:kern w:val="0"/>
          <w:sz w:val="28"/>
          <w:szCs w:val="28"/>
          <w:highlight w:val="none"/>
        </w:rPr>
        <w:t>人次，建设本土化双语教学资源（核心课程</w:t>
      </w:r>
      <w:r>
        <w:rPr>
          <w:rFonts w:ascii="Times New Roman" w:hAnsi="Times New Roman" w:eastAsia="仿宋" w:cs="Times New Roman"/>
          <w:color w:val="auto"/>
          <w:kern w:val="0"/>
          <w:sz w:val="28"/>
          <w:szCs w:val="28"/>
          <w:highlight w:val="none"/>
        </w:rPr>
        <w:t>2</w:t>
      </w:r>
      <w:r>
        <w:rPr>
          <w:rFonts w:hint="eastAsia" w:ascii="Times New Roman" w:hAnsi="仿宋" w:eastAsia="仿宋" w:cs="Times New Roman"/>
          <w:color w:val="auto"/>
          <w:kern w:val="0"/>
          <w:sz w:val="28"/>
          <w:szCs w:val="28"/>
          <w:highlight w:val="none"/>
        </w:rPr>
        <w:t>门</w:t>
      </w:r>
      <w:r>
        <w:rPr>
          <w:rFonts w:ascii="Times New Roman" w:hAnsi="仿宋" w:eastAsia="仿宋" w:cs="Times New Roman"/>
          <w:color w:val="auto"/>
          <w:kern w:val="0"/>
          <w:sz w:val="28"/>
          <w:szCs w:val="28"/>
          <w:highlight w:val="none"/>
        </w:rPr>
        <w:t>以上）。</w:t>
      </w:r>
    </w:p>
    <w:p>
      <w:pPr>
        <w:autoSpaceDE w:val="0"/>
        <w:autoSpaceDN w:val="0"/>
        <w:adjustRightInd w:val="0"/>
        <w:spacing w:line="400" w:lineRule="exact"/>
        <w:ind w:firstLine="560" w:firstLineChars="200"/>
        <w:rPr>
          <w:rFonts w:ascii="Times New Roman" w:hAnsi="Times New Roman" w:eastAsia="楷体" w:cs="Times New Roman"/>
          <w:color w:val="auto"/>
          <w:kern w:val="0"/>
          <w:sz w:val="28"/>
          <w:szCs w:val="28"/>
          <w:highlight w:val="none"/>
        </w:rPr>
      </w:pPr>
      <w:r>
        <w:rPr>
          <w:rFonts w:ascii="Times New Roman" w:hAnsi="楷体" w:eastAsia="楷体" w:cs="Times New Roman"/>
          <w:color w:val="auto"/>
          <w:kern w:val="0"/>
          <w:sz w:val="28"/>
          <w:szCs w:val="28"/>
          <w:highlight w:val="none"/>
        </w:rPr>
        <w:t>（十）提升服务发展水平</w:t>
      </w:r>
    </w:p>
    <w:p>
      <w:pPr>
        <w:spacing w:line="400" w:lineRule="exact"/>
        <w:ind w:firstLine="560" w:firstLineChars="200"/>
        <w:rPr>
          <w:rFonts w:ascii="Times New Roman" w:hAnsi="Times New Roman" w:eastAsia="仿宋" w:cs="Times New Roman"/>
          <w:color w:val="auto"/>
          <w:kern w:val="0"/>
          <w:sz w:val="28"/>
          <w:szCs w:val="28"/>
          <w:highlight w:val="none"/>
        </w:rPr>
      </w:pPr>
      <w:r>
        <w:rPr>
          <w:rFonts w:hint="eastAsia" w:ascii="Times New Roman" w:hAnsi="Times New Roman" w:eastAsia="仿宋" w:cs="Times New Roman"/>
          <w:b/>
          <w:bCs/>
          <w:color w:val="auto"/>
          <w:sz w:val="28"/>
          <w:szCs w:val="28"/>
          <w:highlight w:val="none"/>
        </w:rPr>
        <w:t>1.培养高素质技术技能人才。</w:t>
      </w:r>
      <w:r>
        <w:rPr>
          <w:rFonts w:ascii="Times New Roman" w:hAnsi="仿宋" w:eastAsia="仿宋" w:cs="Times New Roman"/>
          <w:color w:val="auto"/>
          <w:kern w:val="0"/>
          <w:sz w:val="28"/>
          <w:szCs w:val="28"/>
          <w:highlight w:val="none"/>
        </w:rPr>
        <w:t>完成</w:t>
      </w:r>
      <w:r>
        <w:rPr>
          <w:rFonts w:ascii="Times New Roman" w:hAnsi="Times New Roman" w:eastAsia="仿宋" w:cs="Times New Roman"/>
          <w:color w:val="auto"/>
          <w:kern w:val="0"/>
          <w:sz w:val="28"/>
          <w:szCs w:val="28"/>
          <w:highlight w:val="none"/>
        </w:rPr>
        <w:t>4-5</w:t>
      </w:r>
      <w:r>
        <w:rPr>
          <w:rFonts w:ascii="Times New Roman" w:hAnsi="仿宋" w:eastAsia="仿宋" w:cs="Times New Roman"/>
          <w:color w:val="auto"/>
          <w:kern w:val="0"/>
          <w:sz w:val="28"/>
          <w:szCs w:val="28"/>
          <w:highlight w:val="none"/>
        </w:rPr>
        <w:t>个专业的订单式人才培养，建成企业合作技术技能人才培训学院，实现生产性实训</w:t>
      </w:r>
      <w:r>
        <w:rPr>
          <w:rFonts w:ascii="Times New Roman" w:hAnsi="Times New Roman" w:eastAsia="仿宋" w:cs="Times New Roman"/>
          <w:color w:val="auto"/>
          <w:kern w:val="0"/>
          <w:sz w:val="28"/>
          <w:szCs w:val="28"/>
          <w:highlight w:val="none"/>
        </w:rPr>
        <w:t>4000</w:t>
      </w:r>
      <w:r>
        <w:rPr>
          <w:rFonts w:ascii="Times New Roman" w:hAnsi="仿宋" w:eastAsia="仿宋" w:cs="Times New Roman"/>
          <w:color w:val="auto"/>
          <w:kern w:val="0"/>
          <w:sz w:val="28"/>
          <w:szCs w:val="28"/>
          <w:highlight w:val="none"/>
        </w:rPr>
        <w:t>人次；建成区域建设师资培训中心</w:t>
      </w:r>
      <w:r>
        <w:rPr>
          <w:rFonts w:hint="eastAsia" w:ascii="Times New Roman" w:hAnsi="仿宋"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探索与企业、国内外大型教育研究中心合办职业教育发展中心。</w:t>
      </w:r>
      <w:r>
        <w:rPr>
          <w:rFonts w:hint="eastAsia" w:ascii="Times New Roman" w:hAnsi="仿宋" w:eastAsia="仿宋" w:cs="Times New Roman"/>
          <w:color w:val="auto"/>
          <w:kern w:val="0"/>
          <w:sz w:val="28"/>
          <w:szCs w:val="28"/>
          <w:highlight w:val="none"/>
        </w:rPr>
        <w:t>探索联办1-2个应用型本科专业。</w:t>
      </w:r>
    </w:p>
    <w:p>
      <w:pPr>
        <w:spacing w:line="400" w:lineRule="exact"/>
        <w:ind w:firstLine="560" w:firstLineChars="200"/>
        <w:rPr>
          <w:rFonts w:ascii="Times New Roman" w:hAnsi="Times New Roman" w:eastAsia="仿宋" w:cs="Times New Roman"/>
          <w:color w:val="auto"/>
          <w:kern w:val="0"/>
          <w:sz w:val="28"/>
          <w:szCs w:val="28"/>
          <w:highlight w:val="none"/>
        </w:rPr>
      </w:pPr>
      <w:r>
        <w:rPr>
          <w:rFonts w:hint="eastAsia" w:ascii="Times New Roman" w:hAnsi="Times New Roman" w:eastAsia="仿宋" w:cs="Times New Roman"/>
          <w:b/>
          <w:bCs/>
          <w:color w:val="auto"/>
          <w:sz w:val="28"/>
          <w:szCs w:val="28"/>
          <w:highlight w:val="none"/>
        </w:rPr>
        <w:t>2.提升应用技术服务。</w:t>
      </w:r>
      <w:r>
        <w:rPr>
          <w:rFonts w:ascii="Times New Roman" w:hAnsi="仿宋" w:eastAsia="仿宋" w:cs="Times New Roman"/>
          <w:color w:val="auto"/>
          <w:kern w:val="0"/>
          <w:sz w:val="28"/>
          <w:szCs w:val="28"/>
          <w:highlight w:val="none"/>
        </w:rPr>
        <w:t>建成</w:t>
      </w:r>
      <w:r>
        <w:rPr>
          <w:rFonts w:ascii="Times New Roman" w:hAnsi="Times New Roman" w:eastAsia="仿宋" w:cs="Times New Roman"/>
          <w:color w:val="auto"/>
          <w:kern w:val="0"/>
          <w:sz w:val="28"/>
          <w:szCs w:val="28"/>
          <w:highlight w:val="none"/>
        </w:rPr>
        <w:t>3—5</w:t>
      </w:r>
      <w:r>
        <w:rPr>
          <w:rFonts w:ascii="Times New Roman" w:hAnsi="仿宋" w:eastAsia="仿宋" w:cs="Times New Roman"/>
          <w:color w:val="auto"/>
          <w:kern w:val="0"/>
          <w:sz w:val="28"/>
          <w:szCs w:val="28"/>
          <w:highlight w:val="none"/>
        </w:rPr>
        <w:t>个高水平的专业科技创新基地，成立创新型科技服务平台，开发新的实训项目和产品</w:t>
      </w:r>
      <w:r>
        <w:rPr>
          <w:rFonts w:ascii="Times New Roman" w:hAnsi="Times New Roman" w:eastAsia="仿宋" w:cs="Times New Roman"/>
          <w:color w:val="auto"/>
          <w:kern w:val="0"/>
          <w:sz w:val="28"/>
          <w:szCs w:val="28"/>
          <w:highlight w:val="none"/>
        </w:rPr>
        <w:t>10—15</w:t>
      </w:r>
      <w:r>
        <w:rPr>
          <w:rFonts w:ascii="Times New Roman" w:hAnsi="仿宋" w:eastAsia="仿宋" w:cs="Times New Roman"/>
          <w:color w:val="auto"/>
          <w:kern w:val="0"/>
          <w:sz w:val="28"/>
          <w:szCs w:val="28"/>
          <w:highlight w:val="none"/>
        </w:rPr>
        <w:t>个</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与企业合作完成</w:t>
      </w:r>
      <w:r>
        <w:rPr>
          <w:rFonts w:ascii="Times New Roman" w:hAnsi="Times New Roman" w:eastAsia="仿宋" w:cs="Times New Roman"/>
          <w:color w:val="auto"/>
          <w:kern w:val="0"/>
          <w:sz w:val="28"/>
          <w:szCs w:val="28"/>
          <w:highlight w:val="none"/>
        </w:rPr>
        <w:t>10-15</w:t>
      </w:r>
      <w:r>
        <w:rPr>
          <w:rFonts w:ascii="Times New Roman" w:hAnsi="仿宋" w:eastAsia="仿宋" w:cs="Times New Roman"/>
          <w:color w:val="auto"/>
          <w:kern w:val="0"/>
          <w:sz w:val="28"/>
          <w:szCs w:val="28"/>
          <w:highlight w:val="none"/>
        </w:rPr>
        <w:t>项科技攻关</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与行业、企业联合申请专利</w:t>
      </w:r>
      <w:r>
        <w:rPr>
          <w:rFonts w:ascii="Times New Roman" w:hAnsi="Times New Roman" w:eastAsia="仿宋" w:cs="Times New Roman"/>
          <w:color w:val="auto"/>
          <w:kern w:val="0"/>
          <w:sz w:val="28"/>
          <w:szCs w:val="28"/>
          <w:highlight w:val="none"/>
        </w:rPr>
        <w:t>70—90</w:t>
      </w:r>
      <w:r>
        <w:rPr>
          <w:rFonts w:ascii="Times New Roman" w:hAnsi="仿宋" w:eastAsia="仿宋" w:cs="Times New Roman"/>
          <w:color w:val="auto"/>
          <w:kern w:val="0"/>
          <w:sz w:val="28"/>
          <w:szCs w:val="28"/>
          <w:highlight w:val="none"/>
        </w:rPr>
        <w:t>个。</w:t>
      </w:r>
    </w:p>
    <w:p>
      <w:pPr>
        <w:spacing w:line="400" w:lineRule="exact"/>
        <w:ind w:firstLine="560" w:firstLineChars="200"/>
        <w:rPr>
          <w:rFonts w:ascii="Times New Roman" w:hAnsi="Times New Roman" w:eastAsia="仿宋" w:cs="Times New Roman"/>
          <w:color w:val="auto"/>
          <w:kern w:val="0"/>
          <w:sz w:val="28"/>
          <w:szCs w:val="28"/>
          <w:highlight w:val="none"/>
        </w:rPr>
      </w:pPr>
      <w:r>
        <w:rPr>
          <w:rFonts w:hint="eastAsia" w:ascii="Times New Roman" w:hAnsi="Times New Roman" w:eastAsia="仿宋" w:cs="Times New Roman"/>
          <w:b/>
          <w:bCs/>
          <w:color w:val="auto"/>
          <w:sz w:val="28"/>
          <w:szCs w:val="28"/>
          <w:highlight w:val="none"/>
        </w:rPr>
        <w:t>3.加强新产品开发和技术成果推广转化。</w:t>
      </w:r>
      <w:r>
        <w:rPr>
          <w:rFonts w:ascii="Times New Roman" w:hAnsi="仿宋" w:eastAsia="仿宋" w:cs="Times New Roman"/>
          <w:color w:val="auto"/>
          <w:kern w:val="0"/>
          <w:sz w:val="28"/>
          <w:szCs w:val="28"/>
          <w:highlight w:val="none"/>
        </w:rPr>
        <w:t>建成</w:t>
      </w:r>
      <w:r>
        <w:rPr>
          <w:rFonts w:ascii="Times New Roman" w:hAnsi="Times New Roman" w:eastAsia="仿宋" w:cs="Times New Roman"/>
          <w:color w:val="auto"/>
          <w:kern w:val="0"/>
          <w:sz w:val="28"/>
          <w:szCs w:val="28"/>
          <w:highlight w:val="none"/>
        </w:rPr>
        <w:t>4-6</w:t>
      </w:r>
      <w:r>
        <w:rPr>
          <w:rFonts w:ascii="Times New Roman" w:hAnsi="仿宋" w:eastAsia="仿宋" w:cs="Times New Roman"/>
          <w:color w:val="auto"/>
          <w:kern w:val="0"/>
          <w:sz w:val="28"/>
          <w:szCs w:val="28"/>
          <w:highlight w:val="none"/>
        </w:rPr>
        <w:t>个专业科技试验站平台，围绕产品升级开展课题研究</w:t>
      </w:r>
      <w:r>
        <w:rPr>
          <w:rFonts w:ascii="Times New Roman" w:hAnsi="Times New Roman" w:eastAsia="仿宋" w:cs="Times New Roman"/>
          <w:color w:val="auto"/>
          <w:kern w:val="0"/>
          <w:sz w:val="28"/>
          <w:szCs w:val="28"/>
          <w:highlight w:val="none"/>
        </w:rPr>
        <w:t>5—10</w:t>
      </w:r>
      <w:r>
        <w:rPr>
          <w:rFonts w:ascii="Times New Roman" w:hAnsi="仿宋" w:eastAsia="仿宋" w:cs="Times New Roman"/>
          <w:color w:val="auto"/>
          <w:kern w:val="0"/>
          <w:sz w:val="28"/>
          <w:szCs w:val="28"/>
          <w:highlight w:val="none"/>
        </w:rPr>
        <w:t>项</w:t>
      </w:r>
      <w:r>
        <w:rPr>
          <w:rFonts w:ascii="Times New Roman" w:hAnsi="Times New Roman"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组建技术服务与科技成果转移转化中心。</w:t>
      </w:r>
    </w:p>
    <w:p>
      <w:pPr>
        <w:spacing w:line="400" w:lineRule="exact"/>
        <w:ind w:firstLine="560" w:firstLineChars="200"/>
        <w:rPr>
          <w:rFonts w:ascii="Times New Roman" w:hAnsi="Times New Roman" w:eastAsia="仿宋" w:cs="Times New Roman"/>
          <w:b/>
          <w:bCs/>
          <w:color w:val="auto"/>
          <w:sz w:val="28"/>
          <w:szCs w:val="28"/>
          <w:highlight w:val="none"/>
        </w:rPr>
      </w:pPr>
      <w:r>
        <w:rPr>
          <w:rFonts w:hint="eastAsia" w:ascii="Times New Roman" w:hAnsi="Times New Roman" w:eastAsia="仿宋" w:cs="Times New Roman"/>
          <w:b/>
          <w:bCs/>
          <w:color w:val="auto"/>
          <w:sz w:val="28"/>
          <w:szCs w:val="28"/>
          <w:highlight w:val="none"/>
        </w:rPr>
        <w:t>4.服务焦作乡村振兴战略。</w:t>
      </w:r>
      <w:r>
        <w:rPr>
          <w:rFonts w:ascii="Times New Roman" w:hAnsi="仿宋" w:eastAsia="仿宋" w:cs="Times New Roman"/>
          <w:color w:val="auto"/>
          <w:kern w:val="0"/>
          <w:sz w:val="28"/>
          <w:szCs w:val="28"/>
          <w:highlight w:val="none"/>
        </w:rPr>
        <w:t>贫困地区招生计划增加</w:t>
      </w:r>
      <w:r>
        <w:rPr>
          <w:rFonts w:ascii="Times New Roman" w:hAnsi="Times New Roman" w:eastAsia="仿宋" w:cs="Times New Roman"/>
          <w:color w:val="auto"/>
          <w:kern w:val="0"/>
          <w:sz w:val="28"/>
          <w:szCs w:val="28"/>
          <w:highlight w:val="none"/>
        </w:rPr>
        <w:t>150</w:t>
      </w:r>
      <w:r>
        <w:rPr>
          <w:rFonts w:ascii="Times New Roman" w:hAnsi="仿宋" w:eastAsia="仿宋" w:cs="Times New Roman"/>
          <w:color w:val="auto"/>
          <w:kern w:val="0"/>
          <w:sz w:val="28"/>
          <w:szCs w:val="28"/>
          <w:highlight w:val="none"/>
        </w:rPr>
        <w:t>人</w:t>
      </w:r>
      <w:r>
        <w:rPr>
          <w:rFonts w:hint="eastAsia" w:ascii="Times New Roman" w:hAnsi="仿宋" w:eastAsia="仿宋" w:cs="Times New Roman"/>
          <w:color w:val="auto"/>
          <w:kern w:val="0"/>
          <w:sz w:val="28"/>
          <w:szCs w:val="28"/>
          <w:highlight w:val="none"/>
        </w:rPr>
        <w:t>，</w:t>
      </w:r>
      <w:r>
        <w:rPr>
          <w:rFonts w:ascii="Times New Roman" w:hAnsi="仿宋" w:eastAsia="仿宋" w:cs="Times New Roman"/>
          <w:color w:val="auto"/>
          <w:kern w:val="0"/>
          <w:sz w:val="28"/>
          <w:szCs w:val="28"/>
          <w:highlight w:val="none"/>
        </w:rPr>
        <w:t>增派</w:t>
      </w:r>
      <w:r>
        <w:rPr>
          <w:rFonts w:ascii="Times New Roman" w:hAnsi="Times New Roman" w:eastAsia="仿宋" w:cs="Times New Roman"/>
          <w:color w:val="auto"/>
          <w:kern w:val="0"/>
          <w:sz w:val="28"/>
          <w:szCs w:val="28"/>
          <w:highlight w:val="none"/>
        </w:rPr>
        <w:t>60</w:t>
      </w:r>
      <w:r>
        <w:rPr>
          <w:rFonts w:ascii="Times New Roman" w:hAnsi="仿宋" w:eastAsia="仿宋" w:cs="Times New Roman"/>
          <w:color w:val="auto"/>
          <w:kern w:val="0"/>
          <w:sz w:val="28"/>
          <w:szCs w:val="28"/>
          <w:highlight w:val="none"/>
        </w:rPr>
        <w:t>人次赴贫困县区定点招生宣传。在助学贷款、助学金、勤工俭学等方面实现贫困生受益率</w:t>
      </w:r>
      <w:r>
        <w:rPr>
          <w:rFonts w:ascii="Times New Roman" w:hAnsi="Times New Roman" w:eastAsia="仿宋" w:cs="Times New Roman"/>
          <w:color w:val="auto"/>
          <w:kern w:val="0"/>
          <w:sz w:val="28"/>
          <w:szCs w:val="28"/>
          <w:highlight w:val="none"/>
        </w:rPr>
        <w:t>100%</w:t>
      </w:r>
      <w:r>
        <w:rPr>
          <w:rFonts w:ascii="Times New Roman" w:hAnsi="仿宋" w:eastAsia="仿宋" w:cs="Times New Roman"/>
          <w:color w:val="auto"/>
          <w:kern w:val="0"/>
          <w:sz w:val="28"/>
          <w:szCs w:val="28"/>
          <w:highlight w:val="none"/>
        </w:rPr>
        <w:t>。在怀药销售、</w:t>
      </w:r>
      <w:r>
        <w:rPr>
          <w:rFonts w:hint="eastAsia" w:ascii="Times New Roman" w:hAnsi="仿宋" w:eastAsia="仿宋" w:cs="Times New Roman"/>
          <w:color w:val="auto"/>
          <w:kern w:val="0"/>
          <w:sz w:val="28"/>
          <w:szCs w:val="28"/>
          <w:highlight w:val="none"/>
        </w:rPr>
        <w:t>加工</w:t>
      </w:r>
      <w:r>
        <w:rPr>
          <w:rFonts w:ascii="Times New Roman" w:hAnsi="仿宋" w:eastAsia="仿宋" w:cs="Times New Roman"/>
          <w:color w:val="auto"/>
          <w:kern w:val="0"/>
          <w:sz w:val="28"/>
          <w:szCs w:val="28"/>
          <w:highlight w:val="none"/>
        </w:rPr>
        <w:t>方面培训新型职业农民</w:t>
      </w:r>
      <w:r>
        <w:rPr>
          <w:rFonts w:ascii="Times New Roman" w:hAnsi="Times New Roman" w:eastAsia="仿宋" w:cs="Times New Roman"/>
          <w:color w:val="auto"/>
          <w:kern w:val="0"/>
          <w:sz w:val="28"/>
          <w:szCs w:val="28"/>
          <w:highlight w:val="none"/>
        </w:rPr>
        <w:t>1200</w:t>
      </w:r>
      <w:r>
        <w:rPr>
          <w:rFonts w:ascii="Times New Roman" w:hAnsi="仿宋" w:eastAsia="仿宋" w:cs="Times New Roman"/>
          <w:color w:val="auto"/>
          <w:kern w:val="0"/>
          <w:sz w:val="28"/>
          <w:szCs w:val="28"/>
          <w:highlight w:val="none"/>
        </w:rPr>
        <w:t>人次。服务古村落规划建设</w:t>
      </w:r>
      <w:r>
        <w:rPr>
          <w:rFonts w:ascii="Times New Roman" w:hAnsi="Times New Roman" w:eastAsia="仿宋" w:cs="Times New Roman"/>
          <w:color w:val="auto"/>
          <w:kern w:val="0"/>
          <w:sz w:val="28"/>
          <w:szCs w:val="28"/>
          <w:highlight w:val="none"/>
        </w:rPr>
        <w:t>4</w:t>
      </w:r>
      <w:r>
        <w:rPr>
          <w:rFonts w:ascii="Times New Roman" w:hAnsi="仿宋" w:eastAsia="仿宋" w:cs="Times New Roman"/>
          <w:color w:val="auto"/>
          <w:kern w:val="0"/>
          <w:sz w:val="28"/>
          <w:szCs w:val="28"/>
          <w:highlight w:val="none"/>
        </w:rPr>
        <w:t>处。各类农业从业人员培训</w:t>
      </w:r>
      <w:r>
        <w:rPr>
          <w:rFonts w:ascii="Times New Roman" w:hAnsi="Times New Roman" w:eastAsia="仿宋" w:cs="Times New Roman"/>
          <w:color w:val="auto"/>
          <w:kern w:val="0"/>
          <w:sz w:val="28"/>
          <w:szCs w:val="28"/>
          <w:highlight w:val="none"/>
        </w:rPr>
        <w:t>5000</w:t>
      </w:r>
      <w:r>
        <w:rPr>
          <w:rFonts w:ascii="Times New Roman" w:hAnsi="仿宋" w:eastAsia="仿宋" w:cs="Times New Roman"/>
          <w:color w:val="auto"/>
          <w:kern w:val="0"/>
          <w:sz w:val="28"/>
          <w:szCs w:val="28"/>
          <w:highlight w:val="none"/>
        </w:rPr>
        <w:t>人次。毕业生就业率达</w:t>
      </w:r>
      <w:r>
        <w:rPr>
          <w:rFonts w:ascii="Times New Roman" w:hAnsi="Times New Roman" w:eastAsia="仿宋" w:cs="Times New Roman"/>
          <w:color w:val="auto"/>
          <w:kern w:val="0"/>
          <w:sz w:val="28"/>
          <w:szCs w:val="28"/>
          <w:highlight w:val="none"/>
        </w:rPr>
        <w:t>95%</w:t>
      </w:r>
      <w:r>
        <w:rPr>
          <w:rFonts w:ascii="Times New Roman" w:hAnsi="仿宋" w:eastAsia="仿宋" w:cs="Times New Roman"/>
          <w:color w:val="auto"/>
          <w:kern w:val="0"/>
          <w:sz w:val="28"/>
          <w:szCs w:val="28"/>
          <w:highlight w:val="none"/>
        </w:rPr>
        <w:t>、对口就业率达</w:t>
      </w:r>
      <w:r>
        <w:rPr>
          <w:rFonts w:ascii="Times New Roman" w:hAnsi="Times New Roman" w:eastAsia="仿宋" w:cs="Times New Roman"/>
          <w:color w:val="auto"/>
          <w:kern w:val="0"/>
          <w:sz w:val="28"/>
          <w:szCs w:val="28"/>
          <w:highlight w:val="none"/>
        </w:rPr>
        <w:t>70%</w:t>
      </w:r>
      <w:r>
        <w:rPr>
          <w:rFonts w:ascii="Times New Roman" w:hAnsi="仿宋" w:eastAsia="仿宋" w:cs="Times New Roman"/>
          <w:color w:val="auto"/>
          <w:kern w:val="0"/>
          <w:sz w:val="28"/>
          <w:szCs w:val="28"/>
          <w:highlight w:val="none"/>
        </w:rPr>
        <w:t>，用人单位及家长满意率</w:t>
      </w:r>
      <w:r>
        <w:rPr>
          <w:rFonts w:ascii="Times New Roman" w:hAnsi="Times New Roman" w:eastAsia="仿宋" w:cs="Times New Roman"/>
          <w:color w:val="auto"/>
          <w:kern w:val="0"/>
          <w:sz w:val="28"/>
          <w:szCs w:val="28"/>
          <w:highlight w:val="none"/>
        </w:rPr>
        <w:t>90%</w:t>
      </w:r>
      <w:r>
        <w:rPr>
          <w:rFonts w:ascii="Times New Roman" w:hAnsi="仿宋" w:eastAsia="仿宋" w:cs="Times New Roman"/>
          <w:color w:val="auto"/>
          <w:kern w:val="0"/>
          <w:sz w:val="28"/>
          <w:szCs w:val="28"/>
          <w:highlight w:val="none"/>
        </w:rPr>
        <w:t>。</w:t>
      </w:r>
    </w:p>
    <w:p>
      <w:pPr>
        <w:spacing w:line="400" w:lineRule="exact"/>
        <w:ind w:firstLine="560" w:firstLineChars="200"/>
        <w:rPr>
          <w:rFonts w:ascii="Times New Roman" w:hAnsi="仿宋" w:eastAsia="仿宋" w:cs="Times New Roman"/>
          <w:color w:val="auto"/>
          <w:kern w:val="0"/>
          <w:sz w:val="28"/>
          <w:szCs w:val="28"/>
          <w:highlight w:val="none"/>
        </w:rPr>
      </w:pPr>
      <w:r>
        <w:rPr>
          <w:rFonts w:hint="eastAsia" w:ascii="Times New Roman" w:hAnsi="Times New Roman" w:eastAsia="仿宋" w:cs="Times New Roman"/>
          <w:b/>
          <w:bCs/>
          <w:color w:val="auto"/>
          <w:sz w:val="28"/>
          <w:szCs w:val="28"/>
          <w:highlight w:val="none"/>
        </w:rPr>
        <w:t>5. 拓展社会服务空间。</w:t>
      </w:r>
      <w:r>
        <w:rPr>
          <w:rFonts w:ascii="Times New Roman" w:hAnsi="仿宋" w:eastAsia="仿宋" w:cs="Times New Roman"/>
          <w:color w:val="auto"/>
          <w:kern w:val="0"/>
          <w:sz w:val="28"/>
          <w:szCs w:val="28"/>
          <w:highlight w:val="none"/>
        </w:rPr>
        <w:t>累计开展社会培训和技能服务</w:t>
      </w:r>
      <w:r>
        <w:rPr>
          <w:rFonts w:ascii="Times New Roman" w:hAnsi="Times New Roman" w:eastAsia="仿宋" w:cs="Times New Roman"/>
          <w:color w:val="auto"/>
          <w:kern w:val="0"/>
          <w:sz w:val="28"/>
          <w:szCs w:val="28"/>
          <w:highlight w:val="none"/>
        </w:rPr>
        <w:t>1000</w:t>
      </w:r>
      <w:r>
        <w:rPr>
          <w:rFonts w:hint="eastAsia" w:ascii="Times New Roman" w:hAnsi="Times New Roman" w:eastAsia="仿宋" w:cs="Times New Roman"/>
          <w:color w:val="auto"/>
          <w:kern w:val="0"/>
          <w:sz w:val="28"/>
          <w:szCs w:val="28"/>
          <w:highlight w:val="none"/>
        </w:rPr>
        <w:t>0</w:t>
      </w:r>
      <w:r>
        <w:rPr>
          <w:rFonts w:ascii="Times New Roman" w:hAnsi="仿宋" w:eastAsia="仿宋" w:cs="Times New Roman"/>
          <w:color w:val="auto"/>
          <w:kern w:val="0"/>
          <w:sz w:val="28"/>
          <w:szCs w:val="28"/>
          <w:highlight w:val="none"/>
        </w:rPr>
        <w:t>人</w:t>
      </w:r>
      <w:r>
        <w:rPr>
          <w:rFonts w:hint="eastAsia" w:ascii="Times New Roman" w:hAnsi="仿宋" w:eastAsia="仿宋" w:cs="Times New Roman"/>
          <w:color w:val="auto"/>
          <w:kern w:val="0"/>
          <w:sz w:val="28"/>
          <w:szCs w:val="28"/>
          <w:highlight w:val="none"/>
        </w:rPr>
        <w:t>日</w:t>
      </w:r>
      <w:r>
        <w:rPr>
          <w:rFonts w:ascii="Times New Roman" w:hAnsi="仿宋" w:eastAsia="仿宋" w:cs="Times New Roman"/>
          <w:color w:val="auto"/>
          <w:kern w:val="0"/>
          <w:sz w:val="28"/>
          <w:szCs w:val="28"/>
          <w:highlight w:val="none"/>
        </w:rPr>
        <w:t>，与企业联合申请实用新型专利</w:t>
      </w:r>
      <w:r>
        <w:rPr>
          <w:rFonts w:ascii="Times New Roman" w:hAnsi="Times New Roman" w:eastAsia="仿宋" w:cs="Times New Roman"/>
          <w:color w:val="auto"/>
          <w:kern w:val="0"/>
          <w:sz w:val="28"/>
          <w:szCs w:val="28"/>
          <w:highlight w:val="none"/>
        </w:rPr>
        <w:t>24</w:t>
      </w:r>
      <w:r>
        <w:rPr>
          <w:rFonts w:ascii="Times New Roman" w:hAnsi="仿宋" w:eastAsia="仿宋" w:cs="Times New Roman"/>
          <w:color w:val="auto"/>
          <w:kern w:val="0"/>
          <w:sz w:val="28"/>
          <w:szCs w:val="28"/>
          <w:highlight w:val="none"/>
        </w:rPr>
        <w:t>项，线上线下开展职工继续教育</w:t>
      </w:r>
      <w:r>
        <w:rPr>
          <w:rFonts w:ascii="Times New Roman" w:hAnsi="Times New Roman" w:eastAsia="仿宋" w:cs="Times New Roman"/>
          <w:color w:val="auto"/>
          <w:kern w:val="0"/>
          <w:sz w:val="28"/>
          <w:szCs w:val="28"/>
          <w:highlight w:val="none"/>
        </w:rPr>
        <w:t>2500</w:t>
      </w:r>
      <w:r>
        <w:rPr>
          <w:rFonts w:ascii="Times New Roman" w:hAnsi="仿宋" w:eastAsia="仿宋" w:cs="Times New Roman"/>
          <w:color w:val="auto"/>
          <w:kern w:val="0"/>
          <w:sz w:val="28"/>
          <w:szCs w:val="28"/>
          <w:highlight w:val="none"/>
        </w:rPr>
        <w:t>人次，青少年科普活动</w:t>
      </w:r>
      <w:r>
        <w:rPr>
          <w:rFonts w:hint="eastAsia" w:ascii="Times New Roman" w:hAnsi="Times New Roman" w:eastAsia="仿宋" w:cs="Times New Roman"/>
          <w:color w:val="auto"/>
          <w:kern w:val="0"/>
          <w:sz w:val="28"/>
          <w:szCs w:val="28"/>
          <w:highlight w:val="none"/>
        </w:rPr>
        <w:t>45</w:t>
      </w:r>
      <w:r>
        <w:rPr>
          <w:rFonts w:ascii="Times New Roman" w:hAnsi="Times New Roman" w:eastAsia="仿宋" w:cs="Times New Roman"/>
          <w:color w:val="auto"/>
          <w:kern w:val="0"/>
          <w:sz w:val="28"/>
          <w:szCs w:val="28"/>
          <w:highlight w:val="none"/>
        </w:rPr>
        <w:t>00</w:t>
      </w:r>
      <w:r>
        <w:rPr>
          <w:rFonts w:ascii="Times New Roman" w:hAnsi="仿宋" w:eastAsia="仿宋" w:cs="Times New Roman"/>
          <w:color w:val="auto"/>
          <w:kern w:val="0"/>
          <w:sz w:val="28"/>
          <w:szCs w:val="28"/>
          <w:highlight w:val="none"/>
        </w:rPr>
        <w:t>人次，社区讲座</w:t>
      </w:r>
      <w:r>
        <w:rPr>
          <w:rFonts w:hint="eastAsia" w:ascii="Times New Roman" w:hAnsi="Times New Roman" w:eastAsia="仿宋" w:cs="Times New Roman"/>
          <w:color w:val="auto"/>
          <w:kern w:val="0"/>
          <w:sz w:val="28"/>
          <w:szCs w:val="28"/>
          <w:highlight w:val="none"/>
        </w:rPr>
        <w:t>150</w:t>
      </w:r>
      <w:r>
        <w:rPr>
          <w:rFonts w:ascii="Times New Roman" w:hAnsi="仿宋" w:eastAsia="仿宋" w:cs="Times New Roman"/>
          <w:color w:val="auto"/>
          <w:kern w:val="0"/>
          <w:sz w:val="28"/>
          <w:szCs w:val="28"/>
          <w:highlight w:val="none"/>
        </w:rPr>
        <w:t>次，开设普及类开放课程</w:t>
      </w:r>
      <w:r>
        <w:rPr>
          <w:rFonts w:ascii="Times New Roman" w:hAnsi="Times New Roman" w:eastAsia="仿宋" w:cs="Times New Roman"/>
          <w:color w:val="auto"/>
          <w:kern w:val="0"/>
          <w:sz w:val="28"/>
          <w:szCs w:val="28"/>
          <w:highlight w:val="none"/>
        </w:rPr>
        <w:t>7</w:t>
      </w:r>
      <w:r>
        <w:rPr>
          <w:rFonts w:ascii="Times New Roman" w:hAnsi="仿宋" w:eastAsia="仿宋" w:cs="Times New Roman"/>
          <w:color w:val="auto"/>
          <w:kern w:val="0"/>
          <w:sz w:val="28"/>
          <w:szCs w:val="28"/>
          <w:highlight w:val="none"/>
        </w:rPr>
        <w:t>门，职工继续教育、社区教育和终身学习服务常态化。</w:t>
      </w: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spacing w:line="400" w:lineRule="exact"/>
        <w:ind w:firstLine="560" w:firstLineChars="200"/>
        <w:rPr>
          <w:rFonts w:ascii="Times New Roman" w:hAnsi="仿宋" w:eastAsia="仿宋" w:cs="Times New Roman"/>
          <w:color w:val="auto"/>
          <w:kern w:val="0"/>
          <w:sz w:val="28"/>
          <w:szCs w:val="28"/>
          <w:highlight w:val="none"/>
        </w:rPr>
      </w:pPr>
    </w:p>
    <w:p>
      <w:pPr>
        <w:adjustRightInd w:val="0"/>
        <w:snapToGrid w:val="0"/>
        <w:spacing w:line="500" w:lineRule="exact"/>
        <w:ind w:firstLine="560" w:firstLineChars="200"/>
        <w:outlineLvl w:val="1"/>
        <w:rPr>
          <w:rFonts w:ascii="Times New Roman" w:hAnsi="黑体" w:eastAsia="黑体" w:cs="Times New Roman"/>
          <w:bCs/>
          <w:color w:val="auto"/>
          <w:sz w:val="28"/>
          <w:szCs w:val="28"/>
          <w:highlight w:val="none"/>
        </w:rPr>
      </w:pPr>
      <w:r>
        <w:rPr>
          <w:rFonts w:hint="eastAsia" w:ascii="Times New Roman" w:hAnsi="黑体" w:eastAsia="黑体" w:cs="Times New Roman"/>
          <w:bCs/>
          <w:color w:val="auto"/>
          <w:sz w:val="28"/>
          <w:szCs w:val="28"/>
          <w:highlight w:val="none"/>
        </w:rPr>
        <w:t>五</w:t>
      </w:r>
      <w:r>
        <w:rPr>
          <w:rFonts w:ascii="Times New Roman" w:hAnsi="黑体" w:eastAsia="黑体" w:cs="Times New Roman"/>
          <w:bCs/>
          <w:color w:val="auto"/>
          <w:sz w:val="28"/>
          <w:szCs w:val="28"/>
          <w:highlight w:val="none"/>
        </w:rPr>
        <w:t>、</w:t>
      </w:r>
      <w:r>
        <w:rPr>
          <w:rFonts w:hint="eastAsia" w:ascii="Times New Roman" w:hAnsi="黑体" w:eastAsia="黑体" w:cs="Times New Roman"/>
          <w:bCs/>
          <w:color w:val="auto"/>
          <w:sz w:val="28"/>
          <w:szCs w:val="28"/>
          <w:highlight w:val="none"/>
        </w:rPr>
        <w:t>建设进度计划</w:t>
      </w:r>
    </w:p>
    <w:tbl>
      <w:tblPr>
        <w:tblStyle w:val="21"/>
        <w:tblW w:w="8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08"/>
        <w:gridCol w:w="1142"/>
        <w:gridCol w:w="2133"/>
        <w:gridCol w:w="1560"/>
        <w:gridCol w:w="1407"/>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blHeader/>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napToGrid w:val="0"/>
              <w:jc w:val="center"/>
              <w:rPr>
                <w:rFonts w:ascii="黑体" w:hAnsi="黑体" w:eastAsia="黑体"/>
                <w:color w:val="auto"/>
                <w:sz w:val="24"/>
                <w:highlight w:val="none"/>
              </w:rPr>
            </w:pPr>
            <w:r>
              <w:rPr>
                <w:rFonts w:hint="eastAsia" w:ascii="黑体" w:hAnsi="黑体" w:eastAsia="黑体"/>
                <w:color w:val="auto"/>
                <w:sz w:val="24"/>
                <w:highlight w:val="none"/>
              </w:rPr>
              <w:t>序号</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napToGrid w:val="0"/>
              <w:jc w:val="center"/>
              <w:rPr>
                <w:rFonts w:ascii="黑体" w:hAnsi="黑体" w:eastAsia="黑体"/>
                <w:color w:val="auto"/>
                <w:sz w:val="24"/>
                <w:highlight w:val="none"/>
              </w:rPr>
            </w:pPr>
            <w:r>
              <w:rPr>
                <w:rFonts w:hint="eastAsia" w:ascii="黑体" w:hAnsi="黑体" w:eastAsia="黑体"/>
                <w:color w:val="auto"/>
                <w:sz w:val="24"/>
                <w:highlight w:val="none"/>
              </w:rPr>
              <w:t>建设任务</w:t>
            </w:r>
          </w:p>
        </w:tc>
        <w:tc>
          <w:tcPr>
            <w:tcW w:w="2133"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napToGrid w:val="0"/>
              <w:jc w:val="center"/>
              <w:rPr>
                <w:rFonts w:ascii="黑体" w:hAnsi="黑体" w:eastAsia="黑体"/>
                <w:color w:val="auto"/>
                <w:sz w:val="24"/>
                <w:highlight w:val="none"/>
              </w:rPr>
            </w:pPr>
            <w:r>
              <w:rPr>
                <w:rFonts w:hint="eastAsia" w:ascii="黑体" w:hAnsi="黑体" w:eastAsia="黑体"/>
                <w:color w:val="auto"/>
                <w:sz w:val="24"/>
                <w:highlight w:val="none"/>
              </w:rPr>
              <w:t>总目标</w:t>
            </w:r>
          </w:p>
        </w:tc>
        <w:tc>
          <w:tcPr>
            <w:tcW w:w="439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olor w:val="auto"/>
                <w:sz w:val="18"/>
                <w:szCs w:val="18"/>
                <w:highlight w:val="none"/>
              </w:rPr>
            </w:pPr>
            <w:r>
              <w:rPr>
                <w:rFonts w:hint="eastAsia" w:ascii="黑体" w:hAnsi="黑体" w:eastAsia="黑体"/>
                <w:color w:val="auto"/>
                <w:sz w:val="24"/>
                <w:highlight w:val="none"/>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blHeader/>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napToGrid w:val="0"/>
              <w:jc w:val="center"/>
              <w:rPr>
                <w:rFonts w:ascii="黑体" w:hAnsi="黑体" w:eastAsia="黑体"/>
                <w:color w:val="auto"/>
                <w:sz w:val="18"/>
                <w:szCs w:val="18"/>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napToGrid w:val="0"/>
              <w:jc w:val="center"/>
              <w:rPr>
                <w:rFonts w:ascii="黑体" w:hAnsi="黑体" w:eastAsia="黑体"/>
                <w:color w:val="auto"/>
                <w:sz w:val="18"/>
                <w:szCs w:val="18"/>
                <w:highlight w:val="none"/>
              </w:rPr>
            </w:pPr>
          </w:p>
        </w:tc>
        <w:tc>
          <w:tcPr>
            <w:tcW w:w="2133"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napToGrid w:val="0"/>
              <w:jc w:val="center"/>
              <w:rPr>
                <w:rFonts w:ascii="黑体" w:hAnsi="黑体" w:eastAsia="黑体"/>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napToGrid w:val="0"/>
              <w:jc w:val="center"/>
              <w:rPr>
                <w:rFonts w:ascii="黑体" w:hAnsi="黑体" w:eastAsia="黑体"/>
                <w:color w:val="auto"/>
                <w:sz w:val="24"/>
                <w:highlight w:val="none"/>
              </w:rPr>
            </w:pPr>
            <w:r>
              <w:rPr>
                <w:rFonts w:hint="eastAsia" w:ascii="黑体" w:hAnsi="黑体" w:eastAsia="黑体"/>
                <w:color w:val="auto"/>
                <w:sz w:val="24"/>
                <w:highlight w:val="none"/>
              </w:rPr>
              <w:t>2020年</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napToGrid w:val="0"/>
              <w:jc w:val="center"/>
              <w:rPr>
                <w:rFonts w:ascii="黑体" w:hAnsi="黑体" w:eastAsia="黑体"/>
                <w:color w:val="auto"/>
                <w:sz w:val="24"/>
                <w:highlight w:val="none"/>
              </w:rPr>
            </w:pPr>
            <w:r>
              <w:rPr>
                <w:rFonts w:hint="eastAsia" w:ascii="黑体" w:hAnsi="黑体" w:eastAsia="黑体"/>
                <w:color w:val="auto"/>
                <w:sz w:val="24"/>
                <w:highlight w:val="none"/>
              </w:rPr>
              <w:t>2021年</w:t>
            </w:r>
          </w:p>
        </w:tc>
        <w:tc>
          <w:tcPr>
            <w:tcW w:w="14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olor w:val="auto"/>
                <w:sz w:val="24"/>
                <w:highlight w:val="none"/>
              </w:rPr>
            </w:pPr>
            <w:r>
              <w:rPr>
                <w:rFonts w:hint="eastAsia" w:ascii="黑体" w:hAnsi="黑体" w:eastAsia="黑体"/>
                <w:color w:val="auto"/>
                <w:sz w:val="24"/>
                <w:highlight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327"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1</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着力落实立德树人根本任务</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1.开展好政治理论学习，推进习近平新时代中国特色社会主义思想“三进”工作（进教材、进课堂、进头脑），引导师生树牢“四个意识”、坚定“四个自信”、做到“两个维护”。</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以习近平新时代中国特色社会主义思想为引领，抓好党委中心组集中学习、教职工政治理论学习，抓好“三会一课”、主题党日活动，发挥好思政课主渠道作用，引导师生坚定四个自信，做到“两个维护”</w:t>
            </w:r>
            <w:r>
              <w:rPr>
                <w:rFonts w:hint="eastAsia" w:ascii="仿宋" w:hAnsi="仿宋" w:eastAsia="仿宋" w:cs="宋体"/>
                <w:color w:val="auto"/>
                <w:sz w:val="24"/>
                <w:highlight w:val="none"/>
                <w:lang w:eastAsia="zh-CN"/>
              </w:rPr>
              <w:t>。</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rPr>
              <w:t>开展好党委中心组集中学习和教职工政治理论学习，落实好“三会一课”、主题党日活动等党内生活制度，推动党的创新理论进课堂、进教材、进头脑。着力加大对现代职业教育理念的宣传学习，营造浓厚职教氛围</w:t>
            </w:r>
            <w:r>
              <w:rPr>
                <w:rFonts w:hint="eastAsia" w:ascii="仿宋" w:hAnsi="仿宋" w:eastAsia="仿宋" w:cs="宋体"/>
                <w:color w:val="auto"/>
                <w:sz w:val="24"/>
                <w:highlight w:val="none"/>
                <w:lang w:eastAsia="zh-CN"/>
              </w:rPr>
              <w:t>。</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深入推进习近平新时代中国特色社会主义思想“三进”工作，引导师生树牢“四个意识”、坚定“四个自信”、做到“两个维护”。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75"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2.加强党的建设，充分发挥党委领导核心作用。</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充分发挥党组织的领导核心和政治核心作用，把牢社会主义办学方向。</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加强组织建设，打造组织建设品牌。</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充分发挥党组织的领导核心和政治核心作用，牢牢把握意识形态主动权，引导广大师生树牢“四个意识”、坚定“四个自信”、坚决做到“两个维护”。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51"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3.加强社会主义核心价值观教育，全力推进“三全育人”（全员</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全过程</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全方位育人）工作，加强和改进意识形态工作。</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加强社会主义核心价值观教育，全面推进“三全育人”试点校工作。建立“三全育人”体系建设考核机制。</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加强社会主义核心价值观教育，申报获批“河南省三全育人试点高校”。</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加强社会主义核心价值观教育，通过河南省“三全育人综合改革试点高校”验收。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08"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加强支部建设，发挥战斗堡垒作用。坚持以高校党建“20条”为抓手，持续抓好基层党建工作。充分发挥党组织的领导核心和政治核心作用，将党建工作与学校事业发展同部署、同落实、同考评。完善党风廉政建设责任制体系，强化“两个责任”（党委主体责任和纪委监督责任），加强作风建设，营造风清气正的校园廉洁文化氛围。</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1.加强党建责任考核机制，逐步形成“党建加强常态化”机制。</w:t>
            </w:r>
          </w:p>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2.支部书记、学生党员的思想政治素质进一步提升。</w:t>
            </w:r>
          </w:p>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3.支部标准化建设能力进一步提升，创建校级示范党支部。</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4.建立长效廉政监督机制，提高廉洁自律意识。</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1.党建目标考核更加明确，任务更加清晰，落实更加完善。2.创建省级示范党支部。加强基层党组织带头人队伍建设，完善支部书记“双带头人”制度。</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1.以高质量党建引领学校高质量发展。</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2.基层党组织引领作用进一步提升，战斗堡垒作用进一步增强。</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3.培育亮点，打造廉政建设品牌工程。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27"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5.充分发挥课堂教学的主渠道、主阵地作用，强力推进思政课程和课程思政建设，充分挖掘和运用各门课程蕴含的思想政治教育元素，切实地将思想政治教育融入课堂教学的各个环节，实现职业技能和职业精神培养高度融合。</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1.落实立德树人根本任务，健全德技并修育人机制，规范人才培养全过程。</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2.突破单项式的传统模式，关注学生需求、特点、获得感，引领教师运用新媒体教学手段达到100%，推进习近平新时代中国特色社会主义思想“三进工作”。</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1.推进师德师风建设，落实专业课教学的思想政治教育功能。</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2.建立健全教师自评、学生评价、同行评价、督导评价等多元评价方式，并将教学评价结果与绩效考核和津贴分配相挂钩。</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1.将社会主义核心价值观教育贯穿技术技能人才培养全过程。</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2.形成教科研团队，打造思想政治工作品牌。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2676"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6.以“四个习惯养成”为抓手，加强学风、校风建设，推进法制教育、心理健康教育、美育、劳动教育和公共艺术教育。完善学生工作管理机制，强化学生（辅导员）工作队伍建设，实施“一院一品”学生工作工程，培育省内外有影响力的学生工作品牌。以习练太极拳为抓手，以体质测试为载体，培育身体素质优良的大学生。</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1.建设一支高素质的学生（辅导员）工作队伍。辅导员校内培训全覆盖，省级以上培训比例达30%。</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2.以“四养成”为抓手，强化学风、校风建设。</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3.实施学生工作“一院一品”工程，培育特色鲜明的学生工作品牌和校园文化建设优秀成果。</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4.体质健康测试良好率达到30%以上。</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5.建立每天课外体育锻炼1小时机制，形成习练太极拳长效化机制。</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6.制定并实施《焦作大学学生阳光体育运动实施方案》。</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1.辅导员培养和考核体系初步形成。辅导员校内培训全覆盖，参加省级以上培训辅导员比例达70%。</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2.持续推进学风建设。</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3.持续强化学生管理制度执行力度。</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4.选拔、培育特色鲜明有影响力的学生工作品牌和校园文化建设优秀成果。</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5.体质健康测试良好率达到40%以上。</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6.建立智能运动管理系统。</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7.加强阳光体育运动实施方案建设。</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1.形成时代特征明显、科学系统的辅导员培养和考核机制。形成系统的培训方案。参加省级以上培训辅导员比例达100%。</w:t>
            </w:r>
          </w:p>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2.以双高建设为契机，巩固学风建设成果，打造学校学生工作特色，形成省内外有影响力的学生工作品牌和优秀校园文化建设成果。</w:t>
            </w:r>
          </w:p>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3.以双高建设为契机，持续推进学生工作品牌特色化建设形成。</w:t>
            </w:r>
          </w:p>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4.体质健康测试良好率达到50%以上。</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5.通过智能运动管理系统，使学生每天锻炼1小时得到落实。6.加强阳光体育运动实施方案建设。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2</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着力打造服务创新平台</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对接科技发展趋势，以技术技能积累为纽带，在原有实训基地基础上，新建大数据、人工智能、5G产业联盟等实训基地3个以上，建设集人才培养、团队建设、技术服务于一体，资源共享、机制灵活、产出高效的人才培养与技术创新平台，促进创新成果与核心技术产业化，重点服务企业特别是中小微企业的技术研发和产品升级。每年开发更新实训项目5-8个，开展实训不少于800人次，与合作的中小微企业开展技术研发和产品升级</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进行横向课题研究5-8项，申请专利6-8项，促进科技成果转化5项，与企业合作进行科技攻关10项。</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每年开发更新实训项目，与合作的中小微企业开展技术研发和产品升级</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进行横向课题研究</w:t>
            </w:r>
            <w:r>
              <w:rPr>
                <w:rFonts w:hint="eastAsia" w:ascii="仿宋" w:hAnsi="仿宋" w:eastAsia="仿宋" w:cs="宋体"/>
                <w:color w:val="auto"/>
                <w:sz w:val="24"/>
                <w:highlight w:val="none"/>
                <w:lang w:val="en-US" w:eastAsia="zh-CN"/>
              </w:rPr>
              <w:t>2项</w:t>
            </w:r>
            <w:r>
              <w:rPr>
                <w:rFonts w:hint="eastAsia" w:ascii="仿宋" w:hAnsi="仿宋" w:eastAsia="仿宋" w:cs="宋体"/>
                <w:color w:val="auto"/>
                <w:sz w:val="24"/>
                <w:highlight w:val="none"/>
              </w:rPr>
              <w:t>，申请专利</w:t>
            </w:r>
            <w:r>
              <w:rPr>
                <w:rFonts w:hint="eastAsia" w:ascii="仿宋" w:hAnsi="仿宋" w:eastAsia="仿宋" w:cs="宋体"/>
                <w:color w:val="auto"/>
                <w:sz w:val="24"/>
                <w:highlight w:val="none"/>
                <w:lang w:val="en-US" w:eastAsia="zh-CN"/>
              </w:rPr>
              <w:t>3项</w:t>
            </w:r>
            <w:r>
              <w:rPr>
                <w:rFonts w:hint="eastAsia" w:ascii="仿宋" w:hAnsi="仿宋" w:eastAsia="仿宋" w:cs="宋体"/>
                <w:color w:val="auto"/>
                <w:sz w:val="24"/>
                <w:highlight w:val="none"/>
              </w:rPr>
              <w:t>，促进科技成果转化</w:t>
            </w:r>
            <w:r>
              <w:rPr>
                <w:rFonts w:hint="eastAsia" w:ascii="仿宋" w:hAnsi="仿宋" w:eastAsia="仿宋" w:cs="宋体"/>
                <w:color w:val="auto"/>
                <w:sz w:val="24"/>
                <w:highlight w:val="none"/>
                <w:lang w:val="en-US" w:eastAsia="zh-CN"/>
              </w:rPr>
              <w:t>1项</w:t>
            </w:r>
            <w:r>
              <w:rPr>
                <w:rFonts w:hint="eastAsia" w:ascii="仿宋" w:hAnsi="仿宋" w:eastAsia="仿宋" w:cs="宋体"/>
                <w:color w:val="auto"/>
                <w:sz w:val="24"/>
                <w:highlight w:val="none"/>
              </w:rPr>
              <w:t>，与企业合作进行科技攻关</w:t>
            </w:r>
            <w:r>
              <w:rPr>
                <w:rFonts w:hint="eastAsia" w:ascii="仿宋" w:hAnsi="仿宋" w:eastAsia="仿宋" w:cs="宋体"/>
                <w:color w:val="auto"/>
                <w:sz w:val="24"/>
                <w:highlight w:val="none"/>
                <w:lang w:val="en-US" w:eastAsia="zh-CN"/>
              </w:rPr>
              <w:t>3项</w:t>
            </w:r>
            <w:r>
              <w:rPr>
                <w:rFonts w:hint="eastAsia" w:ascii="仿宋" w:hAnsi="仿宋" w:eastAsia="仿宋" w:cs="宋体"/>
                <w:color w:val="auto"/>
                <w:sz w:val="24"/>
                <w:highlight w:val="none"/>
              </w:rPr>
              <w:t>。</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每年开发更新实训项目，与合作的中小微企业开展技术研发和产品升级</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进行横向课题研究</w:t>
            </w:r>
            <w:r>
              <w:rPr>
                <w:rFonts w:hint="eastAsia" w:ascii="仿宋" w:hAnsi="仿宋" w:eastAsia="仿宋" w:cs="宋体"/>
                <w:color w:val="auto"/>
                <w:sz w:val="24"/>
                <w:highlight w:val="none"/>
                <w:lang w:val="en-US" w:eastAsia="zh-CN"/>
              </w:rPr>
              <w:t>3项</w:t>
            </w:r>
            <w:r>
              <w:rPr>
                <w:rFonts w:hint="eastAsia" w:ascii="仿宋" w:hAnsi="仿宋" w:eastAsia="仿宋" w:cs="宋体"/>
                <w:color w:val="auto"/>
                <w:sz w:val="24"/>
                <w:highlight w:val="none"/>
              </w:rPr>
              <w:t>，申请专利</w:t>
            </w:r>
            <w:r>
              <w:rPr>
                <w:rFonts w:hint="eastAsia" w:ascii="仿宋" w:hAnsi="仿宋" w:eastAsia="仿宋" w:cs="宋体"/>
                <w:color w:val="auto"/>
                <w:sz w:val="24"/>
                <w:highlight w:val="none"/>
                <w:lang w:val="en-US" w:eastAsia="zh-CN"/>
              </w:rPr>
              <w:t>3项</w:t>
            </w:r>
            <w:r>
              <w:rPr>
                <w:rFonts w:hint="eastAsia" w:ascii="仿宋" w:hAnsi="仿宋" w:eastAsia="仿宋" w:cs="宋体"/>
                <w:color w:val="auto"/>
                <w:sz w:val="24"/>
                <w:highlight w:val="none"/>
              </w:rPr>
              <w:t>，促进科技成果转化</w:t>
            </w:r>
            <w:r>
              <w:rPr>
                <w:rFonts w:hint="eastAsia" w:ascii="仿宋" w:hAnsi="仿宋" w:eastAsia="仿宋" w:cs="宋体"/>
                <w:color w:val="auto"/>
                <w:sz w:val="24"/>
                <w:highlight w:val="none"/>
                <w:lang w:val="en-US" w:eastAsia="zh-CN"/>
              </w:rPr>
              <w:t>2项</w:t>
            </w:r>
            <w:r>
              <w:rPr>
                <w:rFonts w:hint="eastAsia" w:ascii="仿宋" w:hAnsi="仿宋" w:eastAsia="仿宋" w:cs="宋体"/>
                <w:color w:val="auto"/>
                <w:sz w:val="24"/>
                <w:highlight w:val="none"/>
              </w:rPr>
              <w:t>，与企业合作进行科技攻关</w:t>
            </w:r>
            <w:r>
              <w:rPr>
                <w:rFonts w:hint="eastAsia" w:ascii="仿宋" w:hAnsi="仿宋" w:eastAsia="仿宋" w:cs="宋体"/>
                <w:color w:val="auto"/>
                <w:sz w:val="24"/>
                <w:highlight w:val="none"/>
                <w:lang w:val="en-US" w:eastAsia="zh-CN"/>
              </w:rPr>
              <w:t>3项</w:t>
            </w:r>
            <w:r>
              <w:rPr>
                <w:rFonts w:hint="eastAsia" w:ascii="仿宋" w:hAnsi="仿宋" w:eastAsia="仿宋" w:cs="宋体"/>
                <w:color w:val="auto"/>
                <w:sz w:val="24"/>
                <w:highlight w:val="none"/>
              </w:rPr>
              <w:t>。</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每年开发更新实训项目，与合作的中小微企业开展技术研发和产品升级</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进行横向课题研究</w:t>
            </w:r>
            <w:r>
              <w:rPr>
                <w:rFonts w:hint="eastAsia" w:ascii="仿宋" w:hAnsi="仿宋" w:eastAsia="仿宋" w:cs="宋体"/>
                <w:color w:val="auto"/>
                <w:sz w:val="24"/>
                <w:highlight w:val="none"/>
                <w:lang w:val="en-US" w:eastAsia="zh-CN"/>
              </w:rPr>
              <w:t>2项</w:t>
            </w:r>
            <w:r>
              <w:rPr>
                <w:rFonts w:hint="eastAsia" w:ascii="仿宋" w:hAnsi="仿宋" w:eastAsia="仿宋" w:cs="宋体"/>
                <w:color w:val="auto"/>
                <w:sz w:val="24"/>
                <w:highlight w:val="none"/>
              </w:rPr>
              <w:t>，申请专利</w:t>
            </w:r>
            <w:r>
              <w:rPr>
                <w:rFonts w:hint="eastAsia" w:ascii="仿宋" w:hAnsi="仿宋" w:eastAsia="仿宋" w:cs="宋体"/>
                <w:color w:val="auto"/>
                <w:sz w:val="24"/>
                <w:highlight w:val="none"/>
                <w:lang w:val="en-US" w:eastAsia="zh-CN"/>
              </w:rPr>
              <w:t>2项</w:t>
            </w:r>
            <w:r>
              <w:rPr>
                <w:rFonts w:hint="eastAsia" w:ascii="仿宋" w:hAnsi="仿宋" w:eastAsia="仿宋" w:cs="宋体"/>
                <w:color w:val="auto"/>
                <w:sz w:val="24"/>
                <w:highlight w:val="none"/>
              </w:rPr>
              <w:t>，促进科技成果转化</w:t>
            </w:r>
            <w:r>
              <w:rPr>
                <w:rFonts w:hint="eastAsia" w:ascii="仿宋" w:hAnsi="仿宋" w:eastAsia="仿宋" w:cs="宋体"/>
                <w:color w:val="auto"/>
                <w:sz w:val="24"/>
                <w:highlight w:val="none"/>
                <w:lang w:val="en-US" w:eastAsia="zh-CN"/>
              </w:rPr>
              <w:t>2项</w:t>
            </w:r>
            <w:r>
              <w:rPr>
                <w:rFonts w:hint="eastAsia" w:ascii="仿宋" w:hAnsi="仿宋" w:eastAsia="仿宋" w:cs="宋体"/>
                <w:color w:val="auto"/>
                <w:sz w:val="24"/>
                <w:highlight w:val="none"/>
              </w:rPr>
              <w:t>，与企业合作进行科技攻关</w:t>
            </w:r>
            <w:r>
              <w:rPr>
                <w:rFonts w:hint="eastAsia" w:ascii="仿宋" w:hAnsi="仿宋" w:eastAsia="仿宋" w:cs="宋体"/>
                <w:color w:val="auto"/>
                <w:sz w:val="24"/>
                <w:highlight w:val="none"/>
                <w:lang w:val="en-US" w:eastAsia="zh-CN"/>
              </w:rPr>
              <w:t>4项</w:t>
            </w:r>
            <w:r>
              <w:rPr>
                <w:rFonts w:hint="eastAsia" w:ascii="仿宋" w:hAnsi="仿宋" w:eastAsia="仿宋"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2.加强与河南中轴</w:t>
            </w:r>
            <w:r>
              <w:rPr>
                <w:rFonts w:hint="eastAsia" w:ascii="仿宋" w:hAnsi="仿宋" w:eastAsia="仿宋" w:cs="宋体"/>
                <w:color w:val="auto"/>
                <w:sz w:val="24"/>
                <w:highlight w:val="none"/>
                <w:lang w:val="en-US" w:eastAsia="zh-CN"/>
              </w:rPr>
              <w:t>集团</w:t>
            </w:r>
            <w:r>
              <w:rPr>
                <w:rFonts w:hint="eastAsia" w:ascii="仿宋" w:hAnsi="仿宋" w:eastAsia="仿宋" w:cs="宋体"/>
                <w:color w:val="auto"/>
                <w:sz w:val="24"/>
                <w:highlight w:val="none"/>
              </w:rPr>
              <w:t>、龙蟒佰利联、蒙牛乳业（焦作）、多氟多（焦作）新能源等企业深度合作，建设兼具科技攻关、智库咨询、英才培养、创新创业功能，体现学校特色的服务创新平台，服务区域发展和产业转型升级。重点专业和高职称、高学历人员集中的学院，确定一名科研带头人，组建机电、化工、信息、建工、人文、经管、会计学院</w:t>
            </w:r>
            <w:r>
              <w:rPr>
                <w:rFonts w:hint="eastAsia" w:ascii="仿宋" w:hAnsi="仿宋" w:eastAsia="仿宋" w:cs="宋体"/>
                <w:color w:val="auto"/>
                <w:sz w:val="24"/>
                <w:highlight w:val="none"/>
                <w:lang w:val="en-US" w:eastAsia="zh-CN"/>
              </w:rPr>
              <w:t>等</w:t>
            </w:r>
            <w:r>
              <w:rPr>
                <w:rFonts w:hint="eastAsia" w:ascii="仿宋" w:hAnsi="仿宋" w:eastAsia="仿宋" w:cs="宋体"/>
                <w:color w:val="auto"/>
                <w:sz w:val="24"/>
                <w:highlight w:val="none"/>
              </w:rPr>
              <w:t>7个科研团队，横向技术服务经费达到60万元；新建1-2个省级科研平台、2-3个市厅级科研平台；培育3-5个市厅级以上科研团队。确定科研目标和研究方向，学校重点支持其团队开展研究工作，提升科研水平。</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建立校级科研平台，组建校级科研团队</w:t>
            </w:r>
            <w:r>
              <w:rPr>
                <w:rFonts w:hint="eastAsia" w:ascii="仿宋" w:hAnsi="仿宋" w:eastAsia="仿宋" w:cs="宋体"/>
                <w:color w:val="auto"/>
                <w:sz w:val="24"/>
                <w:highlight w:val="none"/>
                <w:lang w:val="en-US" w:eastAsia="zh-CN"/>
              </w:rPr>
              <w:t>7个</w:t>
            </w:r>
            <w:r>
              <w:rPr>
                <w:rFonts w:hint="eastAsia" w:ascii="仿宋" w:hAnsi="仿宋" w:eastAsia="仿宋" w:cs="宋体"/>
                <w:color w:val="auto"/>
                <w:sz w:val="24"/>
                <w:highlight w:val="none"/>
              </w:rPr>
              <w:t>，申请市厅级科研平台</w:t>
            </w:r>
            <w:r>
              <w:rPr>
                <w:rFonts w:hint="eastAsia" w:ascii="仿宋" w:hAnsi="仿宋" w:eastAsia="仿宋" w:cs="宋体"/>
                <w:color w:val="auto"/>
                <w:sz w:val="24"/>
                <w:highlight w:val="none"/>
                <w:lang w:val="en-US" w:eastAsia="zh-CN"/>
              </w:rPr>
              <w:t>1个</w:t>
            </w:r>
            <w:r>
              <w:rPr>
                <w:rFonts w:hint="eastAsia" w:ascii="仿宋" w:hAnsi="仿宋" w:eastAsia="仿宋" w:cs="宋体"/>
                <w:color w:val="auto"/>
                <w:sz w:val="24"/>
                <w:highlight w:val="none"/>
              </w:rPr>
              <w:t>，争取横向技术服务经费</w:t>
            </w:r>
            <w:r>
              <w:rPr>
                <w:rFonts w:hint="eastAsia" w:ascii="仿宋" w:hAnsi="仿宋" w:eastAsia="仿宋" w:cs="宋体"/>
                <w:color w:val="auto"/>
                <w:sz w:val="24"/>
                <w:highlight w:val="none"/>
                <w:lang w:val="en-US" w:eastAsia="zh-CN"/>
              </w:rPr>
              <w:t>20万元</w:t>
            </w:r>
            <w:r>
              <w:rPr>
                <w:rFonts w:hint="eastAsia" w:ascii="仿宋" w:hAnsi="仿宋" w:eastAsia="仿宋" w:cs="宋体"/>
                <w:color w:val="auto"/>
                <w:sz w:val="24"/>
                <w:highlight w:val="none"/>
              </w:rPr>
              <w:t>。</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校级科研平台</w:t>
            </w:r>
            <w:r>
              <w:rPr>
                <w:rFonts w:hint="eastAsia" w:ascii="仿宋" w:hAnsi="仿宋" w:eastAsia="仿宋" w:cs="宋体"/>
                <w:color w:val="auto"/>
                <w:sz w:val="24"/>
                <w:highlight w:val="none"/>
                <w:lang w:val="en-US" w:eastAsia="zh-CN"/>
              </w:rPr>
              <w:t>运行</w:t>
            </w:r>
            <w:r>
              <w:rPr>
                <w:rFonts w:hint="eastAsia" w:ascii="仿宋" w:hAnsi="仿宋" w:eastAsia="仿宋" w:cs="宋体"/>
                <w:color w:val="auto"/>
                <w:sz w:val="24"/>
                <w:highlight w:val="none"/>
              </w:rPr>
              <w:t>，申请市厅级科研平台</w:t>
            </w:r>
            <w:r>
              <w:rPr>
                <w:rFonts w:hint="eastAsia" w:ascii="仿宋" w:hAnsi="仿宋" w:eastAsia="仿宋" w:cs="宋体"/>
                <w:color w:val="auto"/>
                <w:sz w:val="24"/>
                <w:highlight w:val="none"/>
                <w:lang w:val="en-US" w:eastAsia="zh-CN"/>
              </w:rPr>
              <w:t>1个</w:t>
            </w:r>
            <w:r>
              <w:rPr>
                <w:rFonts w:hint="eastAsia" w:ascii="仿宋" w:hAnsi="仿宋" w:eastAsia="仿宋" w:cs="宋体"/>
                <w:color w:val="auto"/>
                <w:sz w:val="24"/>
                <w:highlight w:val="none"/>
              </w:rPr>
              <w:t>，申报市厅级以上科研团队</w:t>
            </w:r>
            <w:r>
              <w:rPr>
                <w:rFonts w:hint="eastAsia" w:ascii="仿宋" w:hAnsi="仿宋" w:eastAsia="仿宋" w:cs="宋体"/>
                <w:color w:val="auto"/>
                <w:sz w:val="24"/>
                <w:highlight w:val="none"/>
                <w:lang w:val="en-US" w:eastAsia="zh-CN"/>
              </w:rPr>
              <w:t>1个</w:t>
            </w:r>
            <w:r>
              <w:rPr>
                <w:rFonts w:hint="eastAsia" w:ascii="仿宋" w:hAnsi="仿宋" w:eastAsia="仿宋" w:cs="宋体"/>
                <w:color w:val="auto"/>
                <w:sz w:val="24"/>
                <w:highlight w:val="none"/>
              </w:rPr>
              <w:t>，争取横向技术服务经费</w:t>
            </w:r>
            <w:r>
              <w:rPr>
                <w:rFonts w:hint="eastAsia" w:ascii="仿宋" w:hAnsi="仿宋" w:eastAsia="仿宋" w:cs="宋体"/>
                <w:color w:val="auto"/>
                <w:sz w:val="24"/>
                <w:highlight w:val="none"/>
                <w:lang w:val="en-US" w:eastAsia="zh-CN"/>
              </w:rPr>
              <w:t>20万元</w:t>
            </w:r>
            <w:r>
              <w:rPr>
                <w:rFonts w:hint="eastAsia" w:ascii="仿宋" w:hAnsi="仿宋" w:eastAsia="仿宋" w:cs="宋体"/>
                <w:color w:val="auto"/>
                <w:sz w:val="24"/>
                <w:highlight w:val="none"/>
              </w:rPr>
              <w:t>。</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建立校级科研平台</w:t>
            </w:r>
            <w:r>
              <w:rPr>
                <w:rFonts w:hint="eastAsia" w:ascii="仿宋" w:hAnsi="仿宋" w:eastAsia="仿宋" w:cs="宋体"/>
                <w:color w:val="auto"/>
                <w:sz w:val="24"/>
                <w:highlight w:val="none"/>
                <w:lang w:val="en-US" w:eastAsia="zh-CN"/>
              </w:rPr>
              <w:t>运行</w:t>
            </w:r>
            <w:r>
              <w:rPr>
                <w:rFonts w:hint="eastAsia" w:ascii="仿宋" w:hAnsi="仿宋" w:eastAsia="仿宋" w:cs="宋体"/>
                <w:color w:val="auto"/>
                <w:sz w:val="24"/>
                <w:highlight w:val="none"/>
              </w:rPr>
              <w:t>，申请市厅级科研平台</w:t>
            </w:r>
            <w:r>
              <w:rPr>
                <w:rFonts w:hint="eastAsia" w:ascii="仿宋" w:hAnsi="仿宋" w:eastAsia="仿宋" w:cs="宋体"/>
                <w:color w:val="auto"/>
                <w:sz w:val="24"/>
                <w:highlight w:val="none"/>
                <w:lang w:val="en-US" w:eastAsia="zh-CN"/>
              </w:rPr>
              <w:t>1个</w:t>
            </w:r>
            <w:r>
              <w:rPr>
                <w:rFonts w:hint="eastAsia" w:ascii="仿宋" w:hAnsi="仿宋" w:eastAsia="仿宋" w:cs="宋体"/>
                <w:color w:val="auto"/>
                <w:sz w:val="24"/>
                <w:highlight w:val="none"/>
              </w:rPr>
              <w:t>，申报省级科研平台</w:t>
            </w:r>
            <w:r>
              <w:rPr>
                <w:rFonts w:hint="eastAsia" w:ascii="仿宋" w:hAnsi="仿宋" w:eastAsia="仿宋" w:cs="宋体"/>
                <w:color w:val="auto"/>
                <w:sz w:val="24"/>
                <w:highlight w:val="none"/>
                <w:lang w:val="en-US" w:eastAsia="zh-CN"/>
              </w:rPr>
              <w:t>1个</w:t>
            </w:r>
            <w:r>
              <w:rPr>
                <w:rFonts w:hint="eastAsia" w:ascii="仿宋" w:hAnsi="仿宋" w:eastAsia="仿宋" w:cs="宋体"/>
                <w:color w:val="auto"/>
                <w:sz w:val="24"/>
                <w:highlight w:val="none"/>
              </w:rPr>
              <w:t>。申报市厅级以上科研团队</w:t>
            </w:r>
            <w:r>
              <w:rPr>
                <w:rFonts w:hint="eastAsia" w:ascii="仿宋" w:hAnsi="仿宋" w:eastAsia="仿宋" w:cs="宋体"/>
                <w:color w:val="auto"/>
                <w:sz w:val="24"/>
                <w:highlight w:val="none"/>
                <w:lang w:val="en-US" w:eastAsia="zh-CN"/>
              </w:rPr>
              <w:t>1个</w:t>
            </w:r>
            <w:r>
              <w:rPr>
                <w:rFonts w:hint="eastAsia" w:ascii="仿宋" w:hAnsi="仿宋" w:eastAsia="仿宋" w:cs="宋体"/>
                <w:color w:val="auto"/>
                <w:sz w:val="24"/>
                <w:highlight w:val="none"/>
              </w:rPr>
              <w:t>，争取横向技术服务经费</w:t>
            </w:r>
            <w:r>
              <w:rPr>
                <w:rFonts w:hint="eastAsia" w:ascii="仿宋" w:hAnsi="仿宋" w:eastAsia="仿宋" w:cs="宋体"/>
                <w:color w:val="auto"/>
                <w:sz w:val="24"/>
                <w:highlight w:val="none"/>
                <w:lang w:val="en-US" w:eastAsia="zh-CN"/>
              </w:rPr>
              <w:t>20万元</w:t>
            </w:r>
            <w:r>
              <w:rPr>
                <w:rFonts w:hint="eastAsia" w:ascii="仿宋" w:hAnsi="仿宋" w:eastAsia="仿宋"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进一步提高专业群集聚度和配套供给服务能力，与焦作万方铝业、风神轮胎、河南中轴、中原内配等行业领先企业深度合作，建设兼具产品研发、工艺开发、技术推广、大师培育功能的技术技能平台，服务重点产业和支柱产业发展。新建2个名师工作室和太极拳大师工作室等3个技能大师工作室，每个工作室年均培养6</w:t>
            </w:r>
            <w:r>
              <w:rPr>
                <w:rFonts w:hint="eastAsia" w:ascii="仿宋" w:hAnsi="仿宋" w:eastAsia="仿宋" w:cs="宋体"/>
                <w:color w:val="auto"/>
                <w:sz w:val="24"/>
                <w:highlight w:val="none"/>
                <w:lang w:val="en-US" w:eastAsia="zh-CN"/>
              </w:rPr>
              <w:t>名</w:t>
            </w:r>
            <w:r>
              <w:rPr>
                <w:rFonts w:hint="eastAsia" w:ascii="仿宋" w:hAnsi="仿宋" w:eastAsia="仿宋" w:cs="宋体"/>
                <w:color w:val="auto"/>
                <w:sz w:val="24"/>
                <w:highlight w:val="none"/>
              </w:rPr>
              <w:t>以上青年技术技能骨干（含教师和学生）；力争每年获得省级一等奖3项以上。依托机电学院3个市级工程技术研究中心，建设1个机电应用技术协同创新中心。</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与焦作万方铝业等行业领先企业深度合作，建设兼具产品研发、工艺开发、技术推广、大师培育功能的技术技能平台，服务重点产业和支柱产业发展。依托机电学院原有的市级工程技术研究中心，建设机电应用技术协同创新中心。新建名师工作室和技术技能大师工作室，培养青年技术技能骨干（含教师和学生）；形成人才培养团队，参加省级以上技能大赛。</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与焦作万方铝业股份有限公司等行业领先企业深度合作，建设兼具产品研发、工艺开发、技术推广、大师培育功能的技术技能平台，服务重点产业和支柱产业发展。新建名师工作室和技术技能大师工作室，培养青年技术技能骨干（含教师和学生）；形成人才培养团队，参加省级以上技能大赛。</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争取立项1个省级工程技术研究中心；引聘行业领军人物2人，新建设1个技术技能大师工作室，年培养15个以上青年技术技能骨干（含教师和学生）；形成人才培养团队，参加省级以上技能大赛。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778"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 与企业共建大学生创新创业实践基地3家、创业训练营1所，建成1个国家级创新创业实践基地。除了创新创业必修课以外，开设创新创业选修课10门以上。规划调整创业园实施办法，每年举办2次以上创新创业竞赛活动。组织学生参加“互联网＋”大学生创新创业大赛，力争每年获得3项以上省级奖。</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rPr>
              <w:t>开办创新创业学院或成立实践育人创新创业教育指导中心，建设创新创业实验室教育中心，建设创业网络模拟平台，与企业共建大学生创新创业实践基地、创业训练营，加强我校大学生创业园建设。建设项目路演展示区。“互联网＋”</w:t>
            </w:r>
            <w:r>
              <w:rPr>
                <w:rFonts w:hint="eastAsia" w:ascii="仿宋" w:hAnsi="仿宋" w:eastAsia="仿宋" w:cs="宋体"/>
                <w:color w:val="auto"/>
                <w:sz w:val="24"/>
                <w:highlight w:val="none"/>
                <w:lang w:val="en-US" w:eastAsia="zh-CN"/>
              </w:rPr>
              <w:t>省级获奖3项以上。</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在2020年工作完成的基础上，加强大学生创新创业实践基地建设，力争完成一个国家级创新创业实践基地。申报国家级创新创业实践基地。“互联网＋”</w:t>
            </w:r>
            <w:r>
              <w:rPr>
                <w:rFonts w:hint="eastAsia" w:ascii="仿宋" w:hAnsi="仿宋" w:eastAsia="仿宋" w:cs="宋体"/>
                <w:color w:val="auto"/>
                <w:sz w:val="24"/>
                <w:highlight w:val="none"/>
                <w:lang w:val="en-US" w:eastAsia="zh-CN"/>
              </w:rPr>
              <w:t>省级获奖3项以上。</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持续推进国家级创新创业实践基地建设，以技术技能积累为纽带，以高水平专业群为牵引，持续推进我校已有的科技平台建设，打造人才培养与技术创新平台。“互联网＋”</w:t>
            </w:r>
            <w:r>
              <w:rPr>
                <w:rFonts w:hint="eastAsia" w:ascii="仿宋" w:hAnsi="仿宋" w:eastAsia="仿宋" w:cs="宋体"/>
                <w:color w:val="auto"/>
                <w:sz w:val="24"/>
                <w:highlight w:val="none"/>
                <w:lang w:val="en-US" w:eastAsia="zh-CN"/>
              </w:rPr>
              <w:t>省级获奖3项以上。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745"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3</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着力打造校企命运共同体</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深入推进产教融合校企合作，学校与行业领先企业在人才培养、技术创新、社会服务、就业创业文化传承等方面深度合作，实现校企2-3个专业专业共建、课程共担、教材共编、师资共享、基地共用，制定职教集团成员间学分积累和转换规章制度；对集团成员企业员工进行职业教育和岗位技能培训500人次，最终形成校企命运共同体。</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1.制订各项校企合作规章制度。</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2.形成校企协同构建的育人机制，实现人才培养、文化传承等方面的校企合作决策、信息沟通和资源共享。</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3.在应用化工和电子商务专业试点校企专业共建探索和积累校企深入合作的经验。</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制订完善各项校企合作规章制度。</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w:t>
            </w:r>
            <w:r>
              <w:rPr>
                <w:rFonts w:hint="eastAsia" w:ascii="仿宋" w:hAnsi="仿宋" w:eastAsia="仿宋" w:cs="宋体"/>
                <w:color w:val="auto"/>
                <w:sz w:val="24"/>
                <w:highlight w:val="none"/>
                <w:lang w:val="en-US" w:eastAsia="zh-CN"/>
              </w:rPr>
              <w:t>.</w:t>
            </w:r>
            <w:r>
              <w:rPr>
                <w:rFonts w:hint="eastAsia" w:ascii="仿宋" w:hAnsi="仿宋" w:eastAsia="仿宋" w:cs="宋体"/>
                <w:color w:val="auto"/>
                <w:sz w:val="24"/>
                <w:highlight w:val="none"/>
              </w:rPr>
              <w:t>深入推进已形成的校企协同构建的育人机制，实现人才培养、文化传承等方面的校企合作决策、信息沟通和资源共享。</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3.根据应用化工和电子商务专业的校企合作人才培养经验，再选取两个专业开展合作。</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根据已建立的规章制度和成型的经验，把产教融合校企合作，在我校全面推广。探索职教集团成员间建立学分积累与转换制度，满足学生多样化学习需求，为集团成员企业员工接受职业教育提供机会，拓宽技术技能型人才成长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2.全面推行“订单式”培养、现代学徒制等“双培型”培养模式，建设7个 “订单班”促进“双元”育人，创新工学结合、知行合一人才培养模式。</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探索建立校企联合招生、联合培养、“双元”育人的长效机制。</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w:t>
            </w:r>
            <w:r>
              <w:rPr>
                <w:rFonts w:hint="eastAsia" w:ascii="仿宋" w:hAnsi="仿宋" w:eastAsia="仿宋" w:cs="宋体"/>
                <w:color w:val="auto"/>
                <w:sz w:val="24"/>
                <w:highlight w:val="none"/>
                <w:lang w:val="en-US" w:eastAsia="zh-CN"/>
              </w:rPr>
              <w:t>.</w:t>
            </w:r>
            <w:r>
              <w:rPr>
                <w:rFonts w:hint="eastAsia" w:ascii="仿宋" w:hAnsi="仿宋" w:eastAsia="仿宋" w:cs="宋体"/>
                <w:color w:val="auto"/>
                <w:sz w:val="24"/>
                <w:highlight w:val="none"/>
              </w:rPr>
              <w:t>建立学校与企业用工一体化的招生招工制度，规范“双元”培育招生招工一体化试点工作</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3.启动企业信息库及岗位库建设，初步建成企业信息库及岗位库</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4.在机电学院和化工学院开展双元育人的试点。</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完善“双配型”培养模式的试点工作经验，完善“双元育人”的联合办学办法，“订单式”、现代学徒制等培养模式教学管理实施办法，形成“双元”长效育人机制。</w:t>
            </w:r>
          </w:p>
        </w:tc>
        <w:tc>
          <w:tcPr>
            <w:tcW w:w="1428"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00" w:lineRule="exact"/>
              <w:jc w:val="both"/>
              <w:rPr>
                <w:rFonts w:hint="eastAsia" w:ascii="仿宋" w:hAnsi="仿宋" w:eastAsia="仿宋" w:cs="宋体"/>
                <w:color w:val="auto"/>
                <w:sz w:val="24"/>
                <w:highlight w:val="none"/>
                <w:lang w:eastAsia="zh-CN"/>
              </w:rPr>
            </w:pPr>
            <w:r>
              <w:rPr>
                <w:rFonts w:hint="eastAsia" w:ascii="仿宋" w:hAnsi="仿宋" w:eastAsia="仿宋" w:cs="宋体"/>
                <w:color w:val="auto"/>
                <w:sz w:val="24"/>
                <w:highlight w:val="none"/>
              </w:rPr>
              <w:t>完善“双元”培育管理机制</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2.完善学分制和弹性学制管理办法</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3.完善“双元”培育评价与督查制度，形成多方参与的考核评价机制</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4.实现学徒校内、企业等不同场所学习过程的统一管理与学习效果的综合评价</w:t>
            </w:r>
            <w:r>
              <w:rPr>
                <w:rFonts w:hint="eastAsia" w:ascii="仿宋" w:hAnsi="仿宋" w:eastAsia="仿宋" w:cs="宋体"/>
                <w:color w:val="auto"/>
                <w:sz w:val="24"/>
                <w:highlight w:val="none"/>
                <w:lang w:eastAsia="zh-CN"/>
              </w:rPr>
              <w:t>。</w:t>
            </w:r>
          </w:p>
          <w:p>
            <w:pPr>
              <w:numPr>
                <w:ilvl w:val="0"/>
                <w:numId w:val="0"/>
              </w:numPr>
              <w:spacing w:line="300" w:lineRule="exact"/>
              <w:jc w:val="both"/>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rPr>
              <w:t>5.完善学徒管理办法，保护学徒的合法权益</w:t>
            </w:r>
            <w:r>
              <w:rPr>
                <w:rFonts w:hint="eastAsia" w:ascii="仿宋" w:hAnsi="仿宋" w:eastAsia="仿宋"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3.促进“双元”育人，创新工学结合、知行合一人才培养模式。在4个专业推行</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1+X</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证书试点；制定对取得职业技能等级证书的在校生进行奖励或补贴制度。推进“学分银行”建设，推进学分制改革，实施弹性学制，有序开展学历证书与职业技能证书学分互认等制度，放宽学生修业年限，允许调整学业进程、保留学籍休学创新创业，形成规范灵活的教学运行机制，不断提高人才培养质量。</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落实国家“实施</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1+X</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证书制度试点方案”选取机电学院和计算机学院作为试点开展工作。积极推进学分制改革，实施弹性学制，有序开展学历证书与职业技能证书学分互认等制度。</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探索实施学习成果认定、积累和转换；探索对取得职业技能等级证书的在校生，进行奖励或补贴的办法。积极推进学分制改革，实施弹性学制，有序开展学历证书与职业技能证书学分互认等制度。</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进一步深化复合型技术技能人才培养培训模式改革。建成</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1+X</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证书试点专业2个；制定对取得职业技能等级证书的在校生，进行奖励或补贴制度。积极推进学分制改革，实施弹性学制，有序开展学历证书与职业技能证书学分互认等制度。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47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组建职业教育集团、产教融合专业联盟，成员院校与行业企业合作开展职业技能竞赛人次达到100人以上、集团成员院校教师参与企业技术研发成果取得2项以上，技术服务成果到账经费50万元/年以上；集团院校联合行业企业开展社会培训职工数达到5000人以上，技能鉴定5000人次。最终引领职业教育集团化、联盟式发展，实现资源共建共享。</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调研、学习职教集团和产教融合专业联盟开展情况较好的学校，积极筹备形成政府、行业、企业、院校互商互建互享的职业教育集团、产教融合专业联盟，制定集团章程，确定成员单位，制定年度工作计划。</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职教集团正式挂牌，建设职教集团网站，构建信息和成果的发布及沟通平台；推进职教集团校企、校校合作，实现资源共享，提高学生就业质量与创业创新能力；围绕先进制造业、现代服务业校企合作开展社会培训人数达到5000人，技能鉴定2000人次。</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统筹集团成员院校专业布局与人才培养结构，探索建立职业教育与产业对话机制，为区域经济发展提供技术支持与人才支撑。成员院校与行业企业合作开展职业技能竞赛人次达到100人以上；集团成员院校教师参与企业技术研发成果取得2项以上，技术服务成果到账经费50万元/年以上；集团院校联合行业企业开展社会培训职工数达到5000人以上，技能鉴定3000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5.通过邀请有影响力的企业参与“专业建设指导委员会”、“教学指导委员会”，参与专业设置、课程开发、人才培养等，实施双主体育人。与多氟多等企业联合建立3个产业学院，在产业学院内开展现代学徒制试点，订单班等工作；校企合作建成23个教师入企工作站，2个应用技术协同创新中心、3个技能大师工作室、150个专业实习实训基地、3个教学名师工作室，1个非遗传承人工作室，完善相关管理制度，形成成熟的运行模式。</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1.联合企业建成多氟多产业学院，在产业学院内开展现代学徒制试点，订单班等工作。</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2.校企合作建成5个教师入企工作站。</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3.大师工作室达1个，专业实习实训基地50个、教学名师工作室1个。等。探索相关制度建设。</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联合有影响力企业合作新建1个产业学院，8个教师入企工作站，应用技术协同创新中心1个，大师工作室1个，企业工作室3个，实习实训实践基地50个，创新基地2个，完善相关制度建设。</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淘汰不合适的和合作不积极的企业，深度联合有条件、有意愿、有影响力的企业</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校企合作新建1个产业学院，10个教师入企工作站，应用技术协同创新中心1个，大师工作室1个，教学名师工作室3个、企业工作室3个、实习实训实践基地50个，创新基地3个，非遗传承人工作室1个。等，完善相关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302"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4</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着力打造高水平专业群</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1.建立专业动态调整机制，科学地进行专业建设和调整布局。专业规模稳定</w:t>
            </w:r>
            <w:r>
              <w:rPr>
                <w:rFonts w:hint="eastAsia" w:ascii="仿宋" w:hAnsi="仿宋" w:eastAsia="仿宋" w:cs="宋体"/>
                <w:color w:val="auto"/>
                <w:sz w:val="24"/>
                <w:highlight w:val="none"/>
                <w:lang w:val="en-US" w:eastAsia="zh-CN"/>
              </w:rPr>
              <w:t>在</w:t>
            </w:r>
            <w:r>
              <w:rPr>
                <w:rFonts w:hint="eastAsia" w:ascii="仿宋" w:hAnsi="仿宋" w:eastAsia="仿宋" w:cs="宋体"/>
                <w:color w:val="auto"/>
                <w:sz w:val="24"/>
                <w:highlight w:val="none"/>
              </w:rPr>
              <w:t>50个左右，停招6-10个淘汰的专业，增设以“信息技术+”升级传统专业，增设6—10个新专业。</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科学准确定位，联系社会，紧贴市场、紧贴产业、紧贴职业设置专业，重点设置区域经济社会发展急需的相关专业。</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加快推进专业结构的调整、优化和布局工作。</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使专业布局紧密结合区域经济发展，专业结构更加合理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7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2.继续实施特色专业建设工程，打造品牌。形成8个特色鲜明、水平较高的特色专业群，4个 “专业+太极拳”特色专业。</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以重点专业建设为龙头，带动相关专业群建设，以特色专业建设打造品牌，提升学校的竞争力。集中力量向重点特色专业倾斜。</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通过专业群建设，带动全部专业建设水平的整体提升，建设开放共享的专业群课程教学资源和实践教学基地。</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建成8个特色鲜明、水平较高的特色专业群，4个 “专业+太极拳”特色专业。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科学制定人才培养方案。紧紧依托具有国际行业标准、技术规范、领军人才的企业优势，通过校企互聘，引进企业人才，把企业的生产组织方式、操作规范、用人标准及管理制度等融入教学，充分发挥专业建设指导委员会的优势，校企共同研究制定科学规范的人才培养方案。</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对标服务本地上市公司和重点企业（</w:t>
            </w:r>
            <w:r>
              <w:rPr>
                <w:rFonts w:hint="eastAsia" w:ascii="仿宋" w:hAnsi="仿宋" w:eastAsia="仿宋" w:cs="宋体"/>
                <w:color w:val="auto"/>
                <w:sz w:val="24"/>
                <w:highlight w:val="none"/>
                <w:lang w:val="en-US" w:eastAsia="zh-CN"/>
              </w:rPr>
              <w:t>河南</w:t>
            </w:r>
            <w:r>
              <w:rPr>
                <w:rFonts w:hint="eastAsia" w:ascii="仿宋" w:hAnsi="仿宋" w:eastAsia="仿宋" w:cs="宋体"/>
                <w:color w:val="auto"/>
                <w:sz w:val="24"/>
                <w:highlight w:val="none"/>
              </w:rPr>
              <w:t>中轴集团，多氟多公司，佰利联，中内配等），形成产教融合、校企合作的人才培养方案。</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使教育教学活动与一流企业的技术、管理密切接轨，确保人才培养质量紧跟一流企业发展步伐。</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充分发挥专业建设指导委员会的优势，校企共同研究制定科学规范的人才培养方案，将新技术、新工艺、新规范等推行“1+X”证书制度试点，加快推进“学分银行”建设</w:t>
            </w:r>
            <w:r>
              <w:rPr>
                <w:rFonts w:hint="eastAsia" w:ascii="仿宋" w:hAnsi="仿宋" w:eastAsia="仿宋"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实施“教学做”一体化改革工程。获得省级以上教学成果奖3个，三分之一专业核心课程建成在线开放课程，建成5门以上（着力打造太极拳中英文精品在线开放课程）省级精品在线开放课程，主持国家级、省级规划教材和立体化教材建设5项。获得省部级以上教师教学能力比赛奖10项以上，获得省部级以上学生技能大赛奖50项以上，创建3个技能大师工作室。设计100个左右一体化教室或智慧教室，建立10个以上仿真技术实训室。</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全面推进“教学做”一体化改革工程，深入推进教师、教室、教材（联合企业行业专家名师名匠共编）、课堂和评价促改机制改革，充分利用现代信息技术和现有教学资源，对传统教室进行改造，重构教学空间。</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进一步深入开展课程的项目化改造，邀请本地企业行业专家名师名匠参与，完善课程设计。</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获得省级以上教学成果奖3个，</w:t>
            </w:r>
            <w:r>
              <w:rPr>
                <w:rFonts w:hint="eastAsia" w:ascii="仿宋" w:hAnsi="仿宋" w:eastAsia="仿宋" w:cs="宋体"/>
                <w:color w:val="auto"/>
                <w:sz w:val="24"/>
                <w:highlight w:val="none"/>
                <w:lang w:val="en-US" w:eastAsia="zh-CN"/>
              </w:rPr>
              <w:t>1/3</w:t>
            </w:r>
            <w:r>
              <w:rPr>
                <w:rFonts w:hint="eastAsia" w:ascii="仿宋" w:hAnsi="仿宋" w:eastAsia="仿宋" w:cs="宋体"/>
                <w:color w:val="auto"/>
                <w:sz w:val="24"/>
                <w:highlight w:val="none"/>
              </w:rPr>
              <w:t>专业核心课程建成在线开放课程，建成5门以上省级精品在线开放课程，主持国家级、省级规划教材和立体化教材建设5项；获得省部级以上教师教学能力比赛奖10项以上；获得省部级以上学生技能大赛奖50项以上，创建3个技能大师工作室；设计100个左右一体化教室或智慧教室；建立10个以上仿真技术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5.建立专业群课程审核、评估、动态调整机制。建立全校诊改平台、顶岗实习管理平台，所有专业完成专业标准、课程标准、课程思政方案、顶岗实习标准的制定。</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构建智慧平台数据支撑、常态化、连续性、动态地对专业群课程建设情况进行审核和评估的调整机制。</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以全面质量管理思想为指导，以学校章程为依据，借鉴和应用先进的质量管理技术，通过确定目标体系，完善标准体系。</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建立持续改进螺旋提升的质量改进机制，实施全员、全过程、全方位育人，不断提高人才培养质量。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387"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6.打造机械制造与自动化高水平专业群，建成能带动相关专业共同发展，省内一流的高水平专业群。</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深入建设“1+2”人才培养模式，丰富专业建设和课程建设内涵，加强师资团队和校内外实训基地建设，推进科研服务地方能力建设。</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丰富建设“1+2”人才培养模式，与企业开展现代学徒制和企业新型学徒制培养模式建设。校企合作重点推进课程建设和实训基地建设，加强师资培训和交流。</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推广“1+2”人才培养模式，开展学徒制培养，建成立体化教材、资源库等课程资源；完成“中心+基地”的服务平台；建成科研服务能力强和双师素质高的师资团队；开展面向区域的社会服务。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41"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5</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着力打造高水平师资队伍</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1.贯彻“四有”教师建设标准，建设高水平师资队伍保障制度。</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hint="eastAsia" w:ascii="仿宋" w:hAnsi="仿宋" w:eastAsia="仿宋" w:cs="宋体"/>
                <w:color w:val="auto"/>
                <w:sz w:val="24"/>
                <w:highlight w:val="none"/>
                <w:lang w:eastAsia="zh-CN"/>
              </w:rPr>
            </w:pPr>
            <w:r>
              <w:rPr>
                <w:rFonts w:hint="eastAsia" w:ascii="仿宋" w:hAnsi="仿宋" w:eastAsia="仿宋" w:cs="宋体"/>
                <w:color w:val="auto"/>
                <w:sz w:val="24"/>
                <w:highlight w:val="none"/>
              </w:rPr>
              <w:t>1.完善科学高效的师德师风建设长效机制</w:t>
            </w:r>
            <w:r>
              <w:rPr>
                <w:rFonts w:hint="eastAsia" w:ascii="仿宋" w:hAnsi="仿宋" w:eastAsia="仿宋" w:cs="宋体"/>
                <w:color w:val="auto"/>
                <w:sz w:val="24"/>
                <w:highlight w:val="none"/>
                <w:lang w:eastAsia="zh-CN"/>
              </w:rPr>
              <w:t>。</w:t>
            </w:r>
          </w:p>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2.完善职称评聘制度。</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hint="eastAsia" w:ascii="仿宋" w:hAnsi="仿宋" w:eastAsia="仿宋" w:cs="宋体"/>
                <w:color w:val="auto"/>
                <w:sz w:val="24"/>
                <w:highlight w:val="none"/>
                <w:lang w:eastAsia="zh-CN"/>
              </w:rPr>
            </w:pPr>
            <w:r>
              <w:rPr>
                <w:rFonts w:hint="eastAsia" w:ascii="仿宋" w:hAnsi="仿宋" w:eastAsia="仿宋" w:cs="宋体"/>
                <w:color w:val="auto"/>
                <w:sz w:val="24"/>
                <w:highlight w:val="none"/>
              </w:rPr>
              <w:t>1.建立科学合理的教师绩效考核评价体系</w:t>
            </w:r>
            <w:r>
              <w:rPr>
                <w:rFonts w:hint="eastAsia" w:ascii="仿宋" w:hAnsi="仿宋" w:eastAsia="仿宋" w:cs="宋体"/>
                <w:color w:val="auto"/>
                <w:sz w:val="24"/>
                <w:highlight w:val="none"/>
                <w:lang w:eastAsia="zh-CN"/>
              </w:rPr>
              <w:t>。</w:t>
            </w:r>
          </w:p>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2.建立以业绩贡献和能力水平为导向的绩效工资动态调整制度。</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持续完善各项高水平师资队伍保障制度。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3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2.坚持“引聘培”聚智理念，每年公开招聘和引进具有行业企业经历的高层次、高技能专任教师90人，硕士及以上学位的教师占教师总数的60%以上；引聘或培养30名左右企业领军人才、大师名匠、博士和教授。</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公开招聘引进具有行业企业经历的高层次、高技能专任教师30名。引聘和培养10名左右行业企业领军人才、大师名匠、博士或教授来校专、兼职任教。</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公开招聘引进具有行业企业经历的硕士研究生及以上高层次专任教师30名。引聘和培养10名左右行业企业领军人才、大师名匠、博士或教授来校专、兼职任教。</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公开招聘引进具有行业企业经历的高层次、高技能专任教师30名。引聘和培养10名左右行业企业领军人才、大师名匠、博士或教授来校专、兼职任教。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77"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3.培养“双师型”教师100人，聘请行业企业兼职教师100人，使学校“双师型”教师占专业教师比例60%以上，兼职教师数量达专任教师数量的25%。</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培养“双师型”教师20人，聘请行业企业兼职教师30人，使学校“双师型”教师占专业教师比例50%以上，兼职教师数量占专任教师数量的15%。</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培养“双师型”教师40人，聘请行业企业兼职教师40人，学校“双师型”教师占专业教师比55%以上，兼职教师数量占专任教师数量的20%。</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培养“双师型”教师40人，聘请行业企业兼职教师30人，使学校“双师型”教师占专业教师比例60%以上，兼职教师数量占专任教师数量的25%。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363"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4.建立教师轮训制度，加强教师培养力度。实施师资队伍国际化计划，大力提高师资队伍的国际化水平。完成教师轮训750人，国际交流、研修30人。</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建立教师全员轮训制度，完成教师轮训300人。教师出国交流研修10人次。</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完成教师轮训150人。教师出国交流研修10人次。</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完成教师轮训300人。教师出国交流研修10人次。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67"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5.实现所有学院“双带头人”全覆盖；培育10名本地有影响力的教学名师；建成8个技能大师工作室；新建1-2个省级科研平台、2-3个市厅级科研平台，培育3-5个省、市优秀科技创新团队。</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培养3名具有本地影响力的教学名师。</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实现所有学院“双带头人”全覆盖；</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培养3名具有本地影响力的教学名师。1-2名省级教学名师。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31"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6.建设“高水平、服务型、区域性”的教师发展中心，完成教师轮训750人，国际交流研修30人。</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成立机构、配备人员。确定教师发展中心功能模块和整体设计。完成教师轮训250人，国际交流研修10人。</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完成招标程序和各项软硬件设备安装、调试。完成教师轮训250人，国际交流研修10人。</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教师发展中心正式运行。完成教师轮训250人，国际交流研修10人。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141"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6</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着力提升信息化水平</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加强信息化基础建设，构建智慧校园。无线网络新增150个AP，开通IPv6服务点数量50个左右，扩容云平台资源，每年新增CPU100核、内存1000G、存储100T以上，增加网络安全设备符合等保2.0要求。建设智慧安防、能源管控平台。</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加强网络基础设施建设。加强数据中心建设。增强网络安全保障。</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加强网络基础设施建设。加强数据中心建设。增强网络安全保障。加强智慧安防建设。</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加强数据中心建设。增强网络安全保障。加强智慧节能建设。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6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2.加强信息化服务建设，建设业务系统及智慧图书馆、大数据平台，推进管理方式变革。</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加强应用服务建设。加强公共服务建设。增强决策支持能力。</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加强应用服务建设。加强公共服务建设。</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加强公共服务建设。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1"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3.加强信息化教学建设，设计100个左右一体化教室或智慧教室，建立10个以上仿真技术实训室，建设教学诊改平台，实现育人模式转变。</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建设教学诊改平台，实现教学诊改。建设学生顶岗实习管理平台，加强学生实习管理，提升学生实践能力。</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设计50个左右一体化教室或智慧教室，建立5个以上仿真技术实训室。</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设计50个左右一体化教室或智慧教室，建立5个以上仿真技术实训室。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4.加强信息化资源建设，建设教育管理公共服务平台，三分之一专业核心课程建成在线开放课程，建成5门以上（着力打造太极拳中英文精品在线开放课程）省级精品在线开放课程，实现教育服务供给升级。</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建设教育管理公共服务平台。建设5G体验中心。</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引入社会对外放的数字场馆。</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引入社会对外放的数字场馆。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28"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7</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着力提升学校治理水平</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1.以章程为核心，修订完善学校管理制度，健全学校内部治理体系和治理机制，实现管理规范化。</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对照章程，全面梳理学校制度，明确制度建设目标和任务。</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完善学校重大制度，推进依法治校。</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健全内部治理体系，实现管理规范化。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完善学校理事会制度，充分发挥其咨询、协商、议事和监督等作用，助推校企合作、产教融合和“双元育人”等工作。加强学术委员会、专业建设委员会建设，充分发挥其在学校学术风气引领等方面的重要作用。健全校级专业建设委员会和教材选用委员会，推进教育教学改革，提高人才培养质量。</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1.明确学校理事会作用和职能，扩大合作企业范围。</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校学术委员会进行换届。组织学术委员会大会，研究组织二级学院学术分会。研究制订校2020年学术科研规划；组织2020年各类科研项目、成果的立项申报、评奖材料；对2019年专业技术人员的科研成果及奖项进行审核认定。</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3.设立校级专业建设委员会和院部教材选用委员会。</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1.完善学校理事会制度。</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2.研究制订校2021年学术科研规划；组织2021年各类科研项目、成果的立项申报、评奖材料；对2020年专业技术人员的科研成果及奖项进行审核认定。</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3.校级专业建设委员会逐步开展工作，成立校级教材选用委员会。</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1.充分发挥学校理事会咨询、协商、议事和监督等作用。</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2.研究制订校2022年学术科研规划；组织2022年各类科研项目、成果的立项申报、评奖材料；对2021年专业技术人员的科研成果及奖项进行审核认定。</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3.逐步完善校级专业建设委员会和教材选用委员会职能，指导和促进专业建设和教学改革。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以部门绩效考核体系为切入点，以诊改五个层面的体系建设为任务，建设学校内部质量保证体系。构建网络化、全覆盖，具有较强预警功能和激励作用的内部质量保证体系，确保学校内部质量保证有效、可追溯，实现质量保障可控化。全员参与、全过程管理、全方位质量控制，实现学校治理能力现代化。完成内部质量管理系统、诊改大数据分析系统、智能课堂系统、教师发展中心、学生发展中心等信息化平台建设。</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建立部门绩效考核体系。构建内部质量管理系统，建设智能课堂系统。</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完成五个层面的体系建设。建设诊改大数据分析系统。</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实现内部质量保证体系的正常运行。建设教师发展中心、学生发展中心。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3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4.健全民主管理机构和民主管理制度，发挥教代会作用，引领教师代表参与学校决策和管理，审议学校重大问题，推进学校民主管理。</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发挥教代会作用，推进学校民主管理，发挥教师参与学校决策和管理的作用。</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发挥教代会作用，推进学校民主管理，发挥教师参与学校决策和管理的作用。</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发挥教代会作用，推进学校民主管理，充分发挥教师参与学校决策和管理的作用。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743"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5.扩大学校二级教学单位管理自主权，激发办学活力，发展跨专业教学组织，培育高素质、复合型人才。</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明确学校二级教学单位设置及管理目标。</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科学设置学校二级教学单位管理机制，增强二级教学单位办学活力。</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发展跨专业教学组织。建成3个人文社科类跨专业教学组织，3个理工科类跨专业教学组织，3个文理交叉学科类专业教学组织，培养高素质、复合型人才。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789"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8</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着力提升校园文化水平</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构建以“工匠精神”为核心的职业教育校园文化体系。培育和塑造既彰显现代大学理念又反映职业要求的校园文化体系，用工匠精神、劳模精神影响和带动全校师生。建成具有焦作本地职业教育特色的焦作大学校园文化，逐步形成具有“工匠精神”职业教育特色的校园文化体系。建成具有焦作本地职业教育特色的焦作大学校园文化，逐步形成具有职业教育特色的校园文化品牌，并申报省级校园文化品牌1-2项，市级职业文化品牌项目4-6项。</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构建“工匠精神”职业教育校园文化体系。培育和塑造既彰显现代大学理念又反映职业要求的校园文化体系。建成具有焦作本地职业教育特色的焦作大学校园文化，逐步形成具有职业教育特色的校园文化品牌，并申报省级校园文化品牌1项，市级职业文化品牌项目2项。</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用工匠精神、劳模精神影响和带动全校师生。建设一些特色职业文化景观，体现焦作地方企业优势，体现学校专业特点，打造具有职业教育特色的焦大文化。申报省级校园文化品牌1项，市级职业文化品牌项目2项。</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建成具有焦作本地职业教育特色的焦作大学校园文化，逐步形成具有“工匠精神”职业教育特色的校园文化体系，并申报省级校园文化品牌1项，市级职业文化品牌项目2项。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打造“四个习惯养成”校园主题活动品牌。全校师生养成四个好习惯，营造尊重知识、尊重劳动、尊重技能、尊重创造、尊重学生的校园氛围，逐步形成具有特色的校园文化品牌。实现一院（学院）一品、一会（协会）一品，推出3-5个省内外具有较大影响力的社团品牌；申报省级文化品牌项目2-3个，建设6-8个校级文化品牌项目，对焦作本地职业技术培训班次到达10个、1000人。</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开展四个习惯的养成教育，使学生养成“读书学习、锻炼强身、勤劳卫生、遵规守纪”习惯。结合校园核心文化开展系列主题活动；开展志愿服务、技能比拼、创新大赛、心理健康教育等丰富多彩的校园文化活动。实现一院一品、一会一品，培育在校内外具有较大影响力的校园文化品牌。推出3-5个省内外具有较大影响力的社团品牌。</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弘扬中华优秀传统文化和现代工业文明，加强技术技能文化积累，开展省内劳模、焦作本地技术能手、我校优秀毕业生等进学校活动。申报省级文化品牌项目1-2个，建设3-4个校级文化品牌项目。承办1-2项焦作市的职业技能大赛，对焦作本地职业技术培训班次到达5个、400人。</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校师生养成四个好习惯，营造尊重知识、尊重劳动、尊重技能、尊重创造、尊重学生的校园氛围，逐步形成具有特色的校园文化品牌。申报省级文化品牌项目2-3个，建设6-8个校级文化品牌项目。承办2-3项焦作市的职业技能大赛，对焦作本地职业技术培训班次到达10个、1000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营造“校友文化”全方位育人品牌。加强校风教风学风建设，多措并举营造全方位育人文化。紧紧围绕职业人才培养目标，营造“我的岗位我负责，我的工作请放心”的工作氛围，塑造良好的校风、教风、学风和独具特色的校园文化体系。建立知名校友长廊，精心打造“校友文化周”，邀请校友做报告，开展校友交流活动，加大校友文化与校园文化的高度融合。</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加强校风教风学风建设，多措并举营造全方位育人文化。紧紧围绕职业人才培养目标，营造“我的岗位我负责，我的工作请放心”的工作氛围，塑造良好的校风、教风、学风和独具特色的校园文化体系。通过各种措施加强校风教风学风建设，凝练宣传焦大精神。</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以校友文化为主线，持续开展师德师风建设、教风学风建设、强化服务意识，全面促进管理育人、服务育人有效提升。建立知名校友长廊，精心打造“校友文化周”，邀请校友做报告，开展校友交流活动，加大校友文化与校园文化的高度融合。学校师德教风建设、学风建设、作风建设进一步提高。形成全方位育人文化新体系。</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营造“校友文化”全方位育人文化品牌。加强校风教风学风建设，多措并举营造全方位育人文化。紧紧围绕职业人才培养目标，营造“我的岗位我负责，我的工作请放心”的工作氛围，塑造良好的校风、教风、学风和独具特色的校园文化体系。形成全方位育人文化新体系。全面促进教书育人、管理育人、服务育人有效提升。形成包含各学院独特精神的焦大精神新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培养“自强不息、精益求精”的校园职业精神。以“自强不息、精益求精”焦大精神为引领，营造尊重知识、尊重劳动、尊重技能、尊重创造、尊重学生的浓厚氛围。引进和融合地方优秀企业文化，引导学生形成良好的职业态度，促使学生合理评估自己，正确规划自己职业生涯，让学生在校期间便从技能掌握到文化归属上更加专业化。建设</w:t>
            </w:r>
            <w:r>
              <w:rPr>
                <w:rFonts w:hint="eastAsia" w:ascii="仿宋" w:hAnsi="仿宋" w:eastAsia="仿宋" w:cs="宋体"/>
                <w:color w:val="auto"/>
                <w:sz w:val="24"/>
                <w:highlight w:val="none"/>
                <w:lang w:val="en-US" w:eastAsia="zh-CN"/>
              </w:rPr>
              <w:t>具有</w:t>
            </w:r>
            <w:r>
              <w:rPr>
                <w:rFonts w:hint="eastAsia" w:ascii="仿宋" w:hAnsi="仿宋" w:eastAsia="仿宋" w:cs="宋体"/>
                <w:color w:val="auto"/>
                <w:sz w:val="24"/>
                <w:highlight w:val="none"/>
              </w:rPr>
              <w:t>二级学院专业特点的职业文化长廊2个，聘请企业人员8-10名进行职业精神培训，按照企业架构构建班集体的理论基础，建设5-7个实验班，设立企业学院及订单班5-7个，编写立足焦作特色及学校实际的职业道德教育教材2-3本。</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以“自强不息、精益求精”焦大精神为引领，营造尊重知识、尊重劳动、尊重技能、尊重创造、尊重学生的浓厚氛围。引进和融合地方优秀企业文化，引导学生良好的职业态度形成。具有二级学院专业特点的职业文化长廊2个；聘请企业人员4-6名进行职业精神培训。</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真正做到产业文化进教育、工业文化进校园、企业文化进课堂。打造了集能工巧匠、技术能手为主题的图片、事迹和办学成果为一体的职业文化长廊。聘请企业人员4-5名进行职业精神培训；按照企业架构构建班集体的理论基础，建设2-3个实验班。</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引进和融合优秀企业文化，培养学生养成良好的职业道德和职业行为习惯。立足本校的情况和师生的情况开发比较实用的职业道德教育教材，更好地促进职业院校对学生进行职业精神培养。具有二级学院专业特点的职业文化长廊2个；聘请企业人员8-10名进行职业精神培训；按照企业架构构建班集体的理论基础，建设5-7个实验班；设立企业学院及订单班5-7个。编写立足焦作特色及学校实际的职业道德教育教材2-3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5.建成“净化、美化、绿化、亮化、文化”绿色生态校园。体现绿色校园、生态校园理念，加强校园环境建设，文体活动设施齐全，人文气息浓郁，职业氛围浓厚。以环境建设生态化为主线，培养师生良好卫生习惯，切实提高校园的“净化、美化、绿化、亮化、文化”。继续保持省级文明学校称号，争取省级文明学校标兵。形成 “净化、美化、绿化、亮化、文化” 校园；达到环境建设生态化基本要求，人文气息浓郁，职业氛围浓厚。争创省级文明学校标兵。</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体现绿色校园、生态校园理念，营造校园环境建设、人文气息浓郁，职业氛围浓厚。以环境建设生态化为主线，培养师生良好卫生习惯，切实提高校园的“净化、美化、绿化、亮化、文化”。基本实现南北校区的环境绿化、美化、净化、亮化。</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统筹规划南、北校区校园环境建设的格局与格调，着力提升校园环境建设的文化品质。筹备建设好太极拳文化长廊、焦作历史文化长廊、知名校友长廊。形成校园“净化、美化、绿化、亮化、文化”。达到环境建设生态化基本要求。</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重视校园景观、文化设施建设，着力建设富有人文底蕴、自然美韵、职业氛围浓厚的现代大学园区。继续保持省级文明学校称号，争取省级文明学校标兵。形成校园“净化、美化、绿化、亮化、文化”。达到环境建设生态化基本要求，文体活动设施齐全，人文气息浓郁，职业氛围浓厚。继续保持省级文明学校称号，争取省级文明学校标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6.借力“一带一路”传承弘扬太极拳文化。参与焦作市“一带一路”太极行活动，承担太极拳推广项目，加大对太极拳文化的研究力度，研究发掘太极拳的文化内涵和品牌价值。成立市级太极拳文化发展研究中心，推出2-4本太极拳翻译成果，太极拳研究方面成果在省级以上媒体宣传报道不少于10篇，挖掘选树我校太极拳名师3-5名。</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参与焦作市“一带一路”太极行活动，承担太极拳推广项目，加大对太极拳文化的研究力度，研究发掘太极拳的文化内涵和品牌价值。成立市级太极拳文化发展研究中心；推出1-2本太极拳翻译成果。</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设太极拳文化长廊，营造浓厚校园太极拳氛围；探索太极与舞蹈、音乐、瓷器等艺术形式的深度融合，创造太极文化新载体；推出1-2本太极拳翻译成果。太极拳研究方面成果在省级以上媒体宣传报道不少于5篇。</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校内营造浓厚的习练太极拳、研究太极拳文化的氛围。举办太极文化研讨会，推出我校太极拳名师。推出1-2本太极拳翻译成果。太极拳研究方面成果在省级以上媒体宣传报道不少于5篇；挖掘选树我校太极拳名师3-5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9</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着力提升国际化水平</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加强与职业教育发达国家的交流合作，引进优质职业教育资源。实施师资队伍国际化计划，大力提高师资队伍的国际化水平。派骨干教师赴德国等职教发达国际培训、学术交流25人次；邀请外国专家到校进行学术交流3次；培养“双语”25人。</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1.“送出去、请进来”，加强与职业教育发达国家的交流合作，选派骨干教师10人次以上出国学习交流，引进优质职业教育资源。</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 培养“双语”教师5人。邀请外国专家到校进行学术交流1次以上。</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1.继续选派重点专业骨干教师10人次进行短期国际进修访学，与国外科研院所开展学术交流合作。</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 培养“双语”教师10人次。邀请外国专家到校进行学术交流1次以上</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1.继续选派重点专业骨干教师进行短期国际进修访学，与国外科研院所开展学术交流合作15人次。</w:t>
            </w:r>
          </w:p>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 培养“双语”教师10人。邀请外国专家到校进行学术交流1次以上。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101"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2.积极参与“一带一路”建设，培养国际化技术技能人才，以太极拳为抓手促进中外人文交流。</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bookmarkStart w:id="18" w:name="RANGE!E55"/>
            <w:r>
              <w:rPr>
                <w:rFonts w:hint="eastAsia" w:ascii="仿宋" w:hAnsi="仿宋" w:eastAsia="仿宋" w:cs="宋体"/>
                <w:color w:val="auto"/>
                <w:sz w:val="24"/>
                <w:highlight w:val="none"/>
              </w:rPr>
              <w:t>与焦作走出去企业深度融合，积极参加“一带一路”建设，与企业对接，培养国际需要的太极拳人才，加强与“一带一路”国家的人文交流。</w:t>
            </w:r>
            <w:bookmarkEnd w:id="18"/>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实施“一带一路”国家互访计划，派出教师到巴基斯坦等“一带一路”国家访问交流，与外方深化合作，参加世界性技能大赛1项。</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与焦作走出去企业海外投资建厂提供人力资源，鼓励学生到境外实习与就业；加强“一带一路”国家的互访交流。实现优秀学生走出去，到境外实习就业10人。参加世界性技能大赛1-2项。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探索通过让太极拳走出去，开发出国际通用的太极拳专业标准和课程体系，推出一批具有国际影响的高质量专业与课程标准、教学资源，打造品牌，建立大师工作室1个，招收太极拳专业国际留学生10人。出版双语太极拳教材5本，完成2-3个国际太极拳课程标准。</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依托焦作地方传统文化太极拳，利用我校优势专业太极拳+专业，建立大师工作室1个，招收太极拳专业国际留学生10人。</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招收太极拳专业国际留学生10人，出版双语教材2本，实施太极拳国际人才培养方案。</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与国外合作院校开展研讨。招收太极拳专业国际留学生10人以上；修订、完善专业课程标准，改进人才培养方案。扩大成果，实施专业建设标准，推出2-3门核心课程标准，出版双语教材3本。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4.开展国际职业教育服务，承接“走出去”中资企业海外员工教育培训，探索在国外建设鲁班工坊，推动当地技术技能人才本土化。</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1.招收“一带一路”国家留学生10人以上；</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2.为“一带一路”建设服务指导土建、道桥等国际化技术技能人才50人。</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 基于我校特色专业太极拳+及四大怀药院士工作站，与“一带一路”国家院校对接，确定留学生学历教育试点，探索在国外设立教学点。</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1..扩大学校留学生招生规模，招收“一带一路”国家学历留学生、短期技术培训20人以上。</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 面向走出去企业开展员工培训80人次，实现与合作院校教师互访互用。</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3.编制本土化双语教学资源（核心课程2本以上）。</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1.继续做好留学生教育工作，扩大留学生学历教育专业，招收学历留学生和短期技术培训留学生20人以上。派遣骨干教师3人次以上赴合作院校执行教学任务，海外合作更加完善。</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 更好的完成面向走出去企业开展的员工培训，完成培训150人以上。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2" w:hRule="atLeast"/>
        </w:trPr>
        <w:tc>
          <w:tcPr>
            <w:tcW w:w="608"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ascii="仿宋" w:hAnsi="仿宋" w:eastAsia="仿宋" w:cs="宋体"/>
                <w:color w:val="auto"/>
                <w:sz w:val="24"/>
                <w:highlight w:val="none"/>
              </w:rPr>
              <w:t>10</w:t>
            </w:r>
          </w:p>
        </w:tc>
        <w:tc>
          <w:tcPr>
            <w:tcW w:w="1142" w:type="dxa"/>
            <w:vMerge w:val="restar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着力提升服务发展水平</w:t>
            </w: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1.培养高素质技术技能人才，完成4-5个专业的订单式人才培养，成立职业教育发展中心，培养一批掌握最新高端加工技术的专业教师。探索联办1-2个应用型本科专业。</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开展4-5个专业的企业订单式培养；共同开发特色专业国际化专业教学标准和“1+X”证书体系；筹建校企合作建立区域建设师资培训中心。</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建立职业教育发展中心。</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继续加强职业教育发展中心建设，开展师资培训；探索联办1-2个应用型本科专业。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622"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2.出台推进科研工作意见，转变教师闭门搞科研的观念；加强现有的22个科研平台建设；成立创新型科技服务平台，开发新的实训项目和产品10-15个,与企业合作完成10-15项科技攻关,与行业、企业联合申请专利70-90个。</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筹建由政府主导，高校主管，企业化运作的创新型科技服务平台；与焦作科技局合作，组建焦作市应用技术研发中心。</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进一步推进创新型科技服务平台建设和焦作市应用技术研发中心建设。</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完成创新型科技服务平台建设和焦作市应用技术研发中心建成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86"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3.建成4-6个集人才培养、科学研究、成果转化、社会服务为一体的专业科技试验站平台，围绕产品升级开展课题研究5-10项;组建技术服务与科技成果转移转化中心；建成一批兼具产品研发、工艺开发、技术推广、大师培育功能的技能大师工作室。</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筹建2个特色专业科技试验站，开展课题研究2-4项，成立绞胎瓷大师工作室，筹建一个文创园，出台鼓励科技人员成果转化政策，组建技术服务与科技成果转移转化中心。</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建成2个特色专业科技试验站，开展课题研究2-4项，进一步推进绞胎瓷大师工作室与焦作有关企业合作，建设一个文创园，推进技术服务与科技成果转移转化中心的建设。</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建成2个特色专业科技试验站，开展课题研究2-4项，进一步推进绞胎瓷大师工作室与焦作有关企业合作，加大文创园建设，成立技术服务与科技成果转移转化中心。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2421"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4.面向贫困地区，招生计划增加150人、丰富招生宣传方式；面对贫困学生加大扶持力度，在助学贷款、助学金、勤工俭学等方面实现贫困生受益率100%，完善智力扶贫措施。毕业生更高质量更充分就业，毕业生一次就业率达80%、毕业生就业率达95%、对口就业率达70%，用人单位及家长满意率达90%。依托地方经济优势，推动“四大怀药”相关行业的发展，校企深度融合，为“四大怀药”的生产、加工、销售输送高素质技术技能人才。在怀药销售方面培训新型职业农民1200人次。依托云台山旅游名片，为焦作地区旅游产业发展和乡村振兴战略提供服务。大力发展乡村旅游，做好从业人员的专业技能培训。各类农业从业人员培训5000人次。</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1.贫困地区招生人数增加100人，增加建档立卡学生资助50人。</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2.毕业生一次就业率达80%以上、对口就业率65%以上，用人单位及家长满意率达到80%以上。</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3.加强与企业的合作机制，在怀药系列产品技术研制、产品营销等环节开展良好合作。</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4.积极参与乡村景区景点的规划、建设工作，服务古村落3个。</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1.贫困地区招生人数增加50人，增派20人次赴贫困县开展招生宣传工作。</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2.毕业生一次就业率达80%以上、对口就业率65%以上，用人单位及家长满意率达到85%以上。</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3.持续推进与相关企业的合作和新型职业农民培训，逐步形成以焦作大学为中心的焦作地区怀药生产和深加工产业集聚地。</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4.积极参与寨卜昌、何塘家风家训等红色教育基地的宣传营销工作。</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1.贫困地区招生人数增加50人，稳定贫困地区招生计划。</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2.毕业生一次就业率达80%以上、对口就业率70%以上，用人单位及家长满意率达到90%以上。</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3.增加合作企业，加强企业合作机制，更好的推进校企深度融合。</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4.积极培训乡村人员的服务意识和服务技能，各类农业从业人员培训5000人次，深入推进乡村旅游的发展。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2548" w:hRule="atLeast"/>
        </w:trPr>
        <w:tc>
          <w:tcPr>
            <w:tcW w:w="608"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rPr>
                <w:rFonts w:ascii="仿宋" w:hAnsi="仿宋" w:eastAsia="仿宋" w:cs="宋体"/>
                <w:color w:val="auto"/>
                <w:sz w:val="24"/>
                <w:highlight w:val="none"/>
              </w:rPr>
            </w:pPr>
          </w:p>
        </w:tc>
        <w:tc>
          <w:tcPr>
            <w:tcW w:w="1142" w:type="dxa"/>
            <w:vMerge w:val="continue"/>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rPr>
                <w:rFonts w:ascii="仿宋" w:hAnsi="仿宋" w:eastAsia="仿宋" w:cs="宋体"/>
                <w:color w:val="auto"/>
                <w:sz w:val="24"/>
                <w:highlight w:val="none"/>
              </w:rPr>
            </w:pPr>
          </w:p>
        </w:tc>
        <w:tc>
          <w:tcPr>
            <w:tcW w:w="213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5. 推进全民技能振兴工程，开展社会培训和技能服务。累计开展社会培训和技能服务10000人日。与企业联合申请实用新型专利24项以上。形成太极拳传播培训基地为地方经济繁荣服务。充分发挥焦作大学远程教育学院、继续教育学院的作用，打造线上线下相结合的继续教育体系，积极主动开展职工继续教育、社区教育及全民终身学习服务，为焦作社会经济发展培训紧缺人才。开展职工继续教育2500人次，青少年科普活动4500人次，社区讲座300次，开设普及类开放课程7门。职工继续教育、社区教育和终身学习服务常态化。</w:t>
            </w:r>
          </w:p>
        </w:tc>
        <w:tc>
          <w:tcPr>
            <w:tcW w:w="156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围绕着力打造先进制造业强市，服务焦作企业，面向企业职工开展有针对性的职业技能提升培训。面向就业重点群体，开展职业技能提升培训和创业培训。实现2000人日的培训规模。行业、企业联合申请专利6个。申报、实施“国培计划”紧缺薄弱学科太极拳项目。</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2.建立老年教育网络。开办线上开放课程。开展职工继续教育800人次，青少年科普活动1500人次，社区讲座100次，开设普及类开放课程2门。职工继续教育、社区教育和终身学习服务常态化。</w:t>
            </w:r>
          </w:p>
        </w:tc>
        <w:tc>
          <w:tcPr>
            <w:tcW w:w="140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1.扩大服务焦作企业的规模，继续开展相关技能提升培训，实现3000人日的培训规模。与行业、企业联合申请专利8个。</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与行业一线专家共同开发制定职工继续教育方案，进一步加强职工培训力度。推广开放课程。开展职工继续教育800人次，青少年科普活动1500人次，社区讲座100次，开设普及类开放课程2门。职工继续教育、社区教育和终身学习服务常态化。</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 w:hAnsi="仿宋" w:eastAsia="仿宋" w:cs="宋体"/>
                <w:color w:val="auto"/>
                <w:sz w:val="24"/>
                <w:highlight w:val="none"/>
              </w:rPr>
            </w:pPr>
            <w:r>
              <w:rPr>
                <w:rFonts w:hint="eastAsia" w:ascii="仿宋" w:hAnsi="仿宋" w:eastAsia="仿宋" w:cs="宋体"/>
                <w:color w:val="auto"/>
                <w:sz w:val="24"/>
                <w:highlight w:val="none"/>
              </w:rPr>
              <w:t>1.增加面向贫困劳动力和贫困家庭子女培训项目，深入县区、乡镇，服务乡村经济发展，开展技能提升培训，实现5000人日。与行业、企业联合申请专利10个。</w:t>
            </w:r>
            <w:r>
              <w:rPr>
                <w:rFonts w:hint="eastAsia" w:ascii="仿宋" w:hAnsi="仿宋" w:eastAsia="仿宋" w:cs="宋体"/>
                <w:color w:val="auto"/>
                <w:sz w:val="24"/>
                <w:highlight w:val="none"/>
              </w:rPr>
              <w:br w:type="textWrapping"/>
            </w:r>
            <w:r>
              <w:rPr>
                <w:rFonts w:hint="eastAsia" w:ascii="仿宋" w:hAnsi="仿宋" w:eastAsia="仿宋" w:cs="宋体"/>
                <w:color w:val="auto"/>
                <w:sz w:val="24"/>
                <w:highlight w:val="none"/>
              </w:rPr>
              <w:t>2.大力提升服务质量和服务项目数量。开展职工继续教育900人次，青少年科普活动1500人次，社区讲座100次，开设普及类开放课程3门。职工继续教育、社区教育和终身学习服务常态化。</w:t>
            </w:r>
          </w:p>
        </w:tc>
      </w:tr>
    </w:tbl>
    <w:p>
      <w:pPr>
        <w:adjustRightInd w:val="0"/>
        <w:snapToGrid w:val="0"/>
        <w:spacing w:line="480" w:lineRule="exact"/>
        <w:ind w:firstLine="560" w:firstLineChars="200"/>
        <w:outlineLvl w:val="1"/>
        <w:rPr>
          <w:rFonts w:hint="eastAsia" w:ascii="Times New Roman" w:hAnsi="黑体" w:eastAsia="黑体" w:cs="Times New Roman"/>
          <w:bCs/>
          <w:color w:val="auto"/>
          <w:sz w:val="28"/>
          <w:szCs w:val="28"/>
          <w:highlight w:val="none"/>
          <w:lang w:eastAsia="zh-CN"/>
        </w:rPr>
      </w:pPr>
      <w:r>
        <w:rPr>
          <w:rFonts w:hint="eastAsia" w:ascii="Times New Roman" w:hAnsi="黑体" w:eastAsia="黑体" w:cs="Times New Roman"/>
          <w:bCs/>
          <w:color w:val="auto"/>
          <w:sz w:val="28"/>
          <w:szCs w:val="28"/>
          <w:highlight w:val="none"/>
        </w:rPr>
        <w:t>六、经费</w:t>
      </w:r>
      <w:r>
        <w:rPr>
          <w:rFonts w:hint="eastAsia" w:ascii="Times New Roman" w:hAnsi="黑体" w:eastAsia="黑体" w:cs="Times New Roman"/>
          <w:bCs/>
          <w:color w:val="auto"/>
          <w:sz w:val="28"/>
          <w:szCs w:val="28"/>
          <w:highlight w:val="none"/>
          <w:lang w:val="en-US" w:eastAsia="zh-CN"/>
        </w:rPr>
        <w:t>预算（匡算）</w:t>
      </w:r>
    </w:p>
    <w:tbl>
      <w:tblPr>
        <w:tblStyle w:val="21"/>
        <w:tblW w:w="8267" w:type="dxa"/>
        <w:tblInd w:w="91" w:type="dxa"/>
        <w:tblLayout w:type="fixed"/>
        <w:tblCellMar>
          <w:top w:w="0" w:type="dxa"/>
          <w:left w:w="108" w:type="dxa"/>
          <w:bottom w:w="0" w:type="dxa"/>
          <w:right w:w="108" w:type="dxa"/>
        </w:tblCellMar>
      </w:tblPr>
      <w:tblGrid>
        <w:gridCol w:w="734"/>
        <w:gridCol w:w="1230"/>
        <w:gridCol w:w="5055"/>
        <w:gridCol w:w="1248"/>
      </w:tblGrid>
      <w:tr>
        <w:tblPrEx>
          <w:tblCellMar>
            <w:top w:w="0" w:type="dxa"/>
            <w:left w:w="108" w:type="dxa"/>
            <w:bottom w:w="0" w:type="dxa"/>
            <w:right w:w="108" w:type="dxa"/>
          </w:tblCellMar>
        </w:tblPrEx>
        <w:trPr>
          <w:trHeight w:val="624"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序号</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建设任务</w:t>
            </w:r>
          </w:p>
        </w:tc>
        <w:tc>
          <w:tcPr>
            <w:tcW w:w="50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总目标</w:t>
            </w:r>
          </w:p>
        </w:tc>
        <w:tc>
          <w:tcPr>
            <w:tcW w:w="12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总预算</w:t>
            </w:r>
          </w:p>
          <w:p>
            <w:pPr>
              <w:widowControl/>
              <w:jc w:val="center"/>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（万元）</w:t>
            </w:r>
          </w:p>
        </w:tc>
      </w:tr>
      <w:tr>
        <w:tblPrEx>
          <w:tblCellMar>
            <w:top w:w="0" w:type="dxa"/>
            <w:left w:w="108" w:type="dxa"/>
            <w:bottom w:w="0" w:type="dxa"/>
            <w:right w:w="108" w:type="dxa"/>
          </w:tblCellMar>
        </w:tblPrEx>
        <w:trPr>
          <w:trHeight w:val="312"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highlight w:val="none"/>
              </w:rPr>
            </w:pPr>
          </w:p>
        </w:tc>
        <w:tc>
          <w:tcPr>
            <w:tcW w:w="50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highlight w:val="none"/>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highlight w:val="none"/>
              </w:rPr>
            </w:pPr>
          </w:p>
        </w:tc>
      </w:tr>
      <w:tr>
        <w:tblPrEx>
          <w:tblCellMar>
            <w:top w:w="0" w:type="dxa"/>
            <w:left w:w="108" w:type="dxa"/>
            <w:bottom w:w="0" w:type="dxa"/>
            <w:right w:w="108" w:type="dxa"/>
          </w:tblCellMar>
        </w:tblPrEx>
        <w:trPr>
          <w:trHeight w:val="900" w:hRule="atLeast"/>
        </w:trPr>
        <w:tc>
          <w:tcPr>
            <w:tcW w:w="734" w:type="dxa"/>
            <w:vMerge w:val="restart"/>
            <w:tcBorders>
              <w:top w:val="nil"/>
              <w:left w:val="single" w:color="auto" w:sz="4" w:space="0"/>
              <w:bottom w:val="single" w:color="000000"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230" w:type="dxa"/>
            <w:vMerge w:val="restart"/>
            <w:tcBorders>
              <w:top w:val="nil"/>
              <w:left w:val="single" w:color="auto" w:sz="4" w:space="0"/>
              <w:bottom w:val="single" w:color="000000"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着力落实立德树人根本任务</w:t>
            </w: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1.强化政治学习，强力推进习近平新时代中国特色社会主义思想</w:t>
            </w:r>
            <w:r>
              <w:rPr>
                <w:rFonts w:ascii="仿宋" w:hAnsi="仿宋" w:eastAsia="仿宋" w:cs="宋体"/>
                <w:color w:val="auto"/>
                <w:sz w:val="24"/>
                <w:highlight w:val="none"/>
              </w:rPr>
              <w:t>“</w:t>
            </w:r>
            <w:r>
              <w:rPr>
                <w:rFonts w:hint="eastAsia" w:ascii="仿宋" w:hAnsi="仿宋" w:eastAsia="仿宋" w:cs="宋体"/>
                <w:color w:val="auto"/>
                <w:sz w:val="24"/>
                <w:highlight w:val="none"/>
              </w:rPr>
              <w:t>三进</w:t>
            </w:r>
            <w:r>
              <w:rPr>
                <w:rFonts w:ascii="仿宋" w:hAnsi="仿宋" w:eastAsia="仿宋" w:cs="宋体"/>
                <w:color w:val="auto"/>
                <w:sz w:val="24"/>
                <w:highlight w:val="none"/>
              </w:rPr>
              <w:t>”</w:t>
            </w:r>
            <w:r>
              <w:rPr>
                <w:rFonts w:hint="eastAsia" w:ascii="仿宋" w:hAnsi="仿宋" w:eastAsia="仿宋" w:cs="宋体"/>
                <w:color w:val="auto"/>
                <w:sz w:val="24"/>
                <w:highlight w:val="none"/>
              </w:rPr>
              <w:t>工作。</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60</w:t>
            </w:r>
          </w:p>
        </w:tc>
      </w:tr>
      <w:tr>
        <w:tblPrEx>
          <w:tblCellMar>
            <w:top w:w="0" w:type="dxa"/>
            <w:left w:w="108" w:type="dxa"/>
            <w:bottom w:w="0" w:type="dxa"/>
            <w:right w:w="108" w:type="dxa"/>
          </w:tblCellMar>
        </w:tblPrEx>
        <w:trPr>
          <w:trHeight w:val="690"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2.加强党的建设，充分发挥党委领导核心作用。</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w:t>
            </w:r>
          </w:p>
        </w:tc>
      </w:tr>
      <w:tr>
        <w:tblPrEx>
          <w:tblCellMar>
            <w:top w:w="0" w:type="dxa"/>
            <w:left w:w="108" w:type="dxa"/>
            <w:bottom w:w="0" w:type="dxa"/>
            <w:right w:w="108" w:type="dxa"/>
          </w:tblCellMar>
        </w:tblPrEx>
        <w:trPr>
          <w:trHeight w:val="675"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3.</w:t>
            </w:r>
            <w:r>
              <w:rPr>
                <w:rFonts w:hint="eastAsia" w:ascii="仿宋" w:hAnsi="仿宋" w:eastAsia="仿宋" w:cs="宋体"/>
                <w:color w:val="auto"/>
                <w:sz w:val="24"/>
                <w:highlight w:val="none"/>
                <w:lang w:val="zh-CN"/>
              </w:rPr>
              <w:t>强化“三全育人”，</w:t>
            </w:r>
            <w:r>
              <w:rPr>
                <w:rFonts w:hint="eastAsia" w:ascii="仿宋" w:hAnsi="仿宋" w:eastAsia="仿宋" w:cs="宋体"/>
                <w:color w:val="auto"/>
                <w:sz w:val="24"/>
                <w:highlight w:val="none"/>
              </w:rPr>
              <w:t>加强和改进意识形态工作。</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45</w:t>
            </w:r>
          </w:p>
        </w:tc>
      </w:tr>
      <w:tr>
        <w:tblPrEx>
          <w:tblCellMar>
            <w:top w:w="0" w:type="dxa"/>
            <w:left w:w="108" w:type="dxa"/>
            <w:bottom w:w="0" w:type="dxa"/>
            <w:right w:w="108" w:type="dxa"/>
          </w:tblCellMar>
        </w:tblPrEx>
        <w:trPr>
          <w:trHeight w:val="585"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4.加强支部建设，发挥战斗堡垒作用。</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56</w:t>
            </w:r>
          </w:p>
        </w:tc>
      </w:tr>
      <w:tr>
        <w:tblPrEx>
          <w:tblCellMar>
            <w:top w:w="0" w:type="dxa"/>
            <w:left w:w="108" w:type="dxa"/>
            <w:bottom w:w="0" w:type="dxa"/>
            <w:right w:w="108" w:type="dxa"/>
          </w:tblCellMar>
        </w:tblPrEx>
        <w:trPr>
          <w:trHeight w:val="660"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5.</w:t>
            </w:r>
            <w:r>
              <w:rPr>
                <w:rFonts w:hint="eastAsia" w:ascii="仿宋" w:hAnsi="仿宋" w:eastAsia="仿宋" w:cs="宋体"/>
                <w:color w:val="auto"/>
                <w:sz w:val="24"/>
                <w:highlight w:val="none"/>
              </w:rPr>
              <w:t>加强思想引领，强化大学生思想政治教育。</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160</w:t>
            </w:r>
          </w:p>
        </w:tc>
      </w:tr>
      <w:tr>
        <w:tblPrEx>
          <w:tblCellMar>
            <w:top w:w="0" w:type="dxa"/>
            <w:left w:w="108" w:type="dxa"/>
            <w:bottom w:w="0" w:type="dxa"/>
            <w:right w:w="108" w:type="dxa"/>
          </w:tblCellMar>
        </w:tblPrEx>
        <w:trPr>
          <w:trHeight w:val="664"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6.</w:t>
            </w:r>
            <w:r>
              <w:rPr>
                <w:rFonts w:hint="eastAsia" w:ascii="仿宋" w:hAnsi="仿宋" w:eastAsia="仿宋" w:cs="宋体"/>
                <w:color w:val="auto"/>
                <w:sz w:val="24"/>
                <w:highlight w:val="none"/>
              </w:rPr>
              <w:t>铸就学工品牌，引领学生健康全面发展。</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430</w:t>
            </w:r>
          </w:p>
        </w:tc>
      </w:tr>
      <w:tr>
        <w:tblPrEx>
          <w:tblCellMar>
            <w:top w:w="0" w:type="dxa"/>
            <w:left w:w="108" w:type="dxa"/>
            <w:bottom w:w="0" w:type="dxa"/>
            <w:right w:w="108" w:type="dxa"/>
          </w:tblCellMar>
        </w:tblPrEx>
        <w:trPr>
          <w:trHeight w:val="570"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757</w:t>
            </w:r>
          </w:p>
        </w:tc>
      </w:tr>
      <w:tr>
        <w:tblPrEx>
          <w:tblCellMar>
            <w:top w:w="0" w:type="dxa"/>
            <w:left w:w="108" w:type="dxa"/>
            <w:bottom w:w="0" w:type="dxa"/>
            <w:right w:w="108" w:type="dxa"/>
          </w:tblCellMar>
        </w:tblPrEx>
        <w:trPr>
          <w:trHeight w:val="630" w:hRule="atLeast"/>
        </w:trPr>
        <w:tc>
          <w:tcPr>
            <w:tcW w:w="734" w:type="dxa"/>
            <w:vMerge w:val="restart"/>
            <w:tcBorders>
              <w:top w:val="nil"/>
              <w:left w:val="single" w:color="auto" w:sz="4" w:space="0"/>
              <w:bottom w:val="single" w:color="000000"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1230" w:type="dxa"/>
            <w:vMerge w:val="restart"/>
            <w:tcBorders>
              <w:top w:val="nil"/>
              <w:left w:val="single" w:color="auto" w:sz="4" w:space="0"/>
              <w:bottom w:val="single" w:color="000000"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着力打造服务创新平台</w:t>
            </w: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1.</w:t>
            </w:r>
            <w:r>
              <w:rPr>
                <w:rFonts w:hint="eastAsia" w:ascii="仿宋" w:hAnsi="仿宋" w:eastAsia="仿宋" w:cs="宋体"/>
                <w:color w:val="auto"/>
                <w:sz w:val="24"/>
                <w:highlight w:val="none"/>
              </w:rPr>
              <w:t>打造人才培养与技术创新平台。</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1000</w:t>
            </w:r>
          </w:p>
        </w:tc>
      </w:tr>
      <w:tr>
        <w:tblPrEx>
          <w:tblCellMar>
            <w:top w:w="0" w:type="dxa"/>
            <w:left w:w="108" w:type="dxa"/>
            <w:bottom w:w="0" w:type="dxa"/>
            <w:right w:w="108" w:type="dxa"/>
          </w:tblCellMar>
        </w:tblPrEx>
        <w:trPr>
          <w:trHeight w:val="645"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打造服务创新平台。</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200</w:t>
            </w:r>
          </w:p>
        </w:tc>
      </w:tr>
      <w:tr>
        <w:tblPrEx>
          <w:tblCellMar>
            <w:top w:w="0" w:type="dxa"/>
            <w:left w:w="108" w:type="dxa"/>
            <w:bottom w:w="0" w:type="dxa"/>
            <w:right w:w="108" w:type="dxa"/>
          </w:tblCellMar>
        </w:tblPrEx>
        <w:trPr>
          <w:trHeight w:val="582"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打造技术技能平台。</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360</w:t>
            </w:r>
          </w:p>
        </w:tc>
      </w:tr>
      <w:tr>
        <w:tblPrEx>
          <w:tblCellMar>
            <w:top w:w="0" w:type="dxa"/>
            <w:left w:w="108" w:type="dxa"/>
            <w:bottom w:w="0" w:type="dxa"/>
            <w:right w:w="108" w:type="dxa"/>
          </w:tblCellMar>
        </w:tblPrEx>
        <w:trPr>
          <w:trHeight w:val="570"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举办创新创业活动。</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500</w:t>
            </w:r>
          </w:p>
        </w:tc>
      </w:tr>
      <w:tr>
        <w:tblPrEx>
          <w:tblCellMar>
            <w:top w:w="0" w:type="dxa"/>
            <w:left w:w="108" w:type="dxa"/>
            <w:bottom w:w="0" w:type="dxa"/>
            <w:right w:w="108" w:type="dxa"/>
          </w:tblCellMar>
        </w:tblPrEx>
        <w:trPr>
          <w:trHeight w:val="615"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2060</w:t>
            </w:r>
          </w:p>
        </w:tc>
      </w:tr>
      <w:tr>
        <w:tblPrEx>
          <w:tblCellMar>
            <w:top w:w="0" w:type="dxa"/>
            <w:left w:w="108" w:type="dxa"/>
            <w:bottom w:w="0" w:type="dxa"/>
            <w:right w:w="108" w:type="dxa"/>
          </w:tblCellMar>
        </w:tblPrEx>
        <w:trPr>
          <w:trHeight w:val="705" w:hRule="atLeast"/>
        </w:trPr>
        <w:tc>
          <w:tcPr>
            <w:tcW w:w="734" w:type="dxa"/>
            <w:vMerge w:val="restart"/>
            <w:tcBorders>
              <w:top w:val="nil"/>
              <w:left w:val="single" w:color="auto" w:sz="4" w:space="0"/>
              <w:bottom w:val="single" w:color="000000"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1230" w:type="dxa"/>
            <w:vMerge w:val="restart"/>
            <w:tcBorders>
              <w:top w:val="nil"/>
              <w:left w:val="single" w:color="auto" w:sz="4" w:space="0"/>
              <w:bottom w:val="single" w:color="000000"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着力打造校企命运共同体</w:t>
            </w: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1.</w:t>
            </w:r>
            <w:r>
              <w:rPr>
                <w:rFonts w:hint="eastAsia" w:ascii="仿宋" w:hAnsi="仿宋" w:eastAsia="仿宋" w:cs="宋体"/>
                <w:color w:val="auto"/>
                <w:sz w:val="24"/>
                <w:highlight w:val="none"/>
              </w:rPr>
              <w:t>构建校企命运共同体。</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100</w:t>
            </w:r>
          </w:p>
        </w:tc>
      </w:tr>
      <w:tr>
        <w:tblPrEx>
          <w:tblCellMar>
            <w:top w:w="0" w:type="dxa"/>
            <w:left w:w="108" w:type="dxa"/>
            <w:bottom w:w="0" w:type="dxa"/>
            <w:right w:w="108" w:type="dxa"/>
          </w:tblCellMar>
        </w:tblPrEx>
        <w:trPr>
          <w:trHeight w:val="645"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创新人才培养模式。</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300</w:t>
            </w:r>
          </w:p>
        </w:tc>
      </w:tr>
      <w:tr>
        <w:tblPrEx>
          <w:tblCellMar>
            <w:top w:w="0" w:type="dxa"/>
            <w:left w:w="108" w:type="dxa"/>
            <w:bottom w:w="0" w:type="dxa"/>
            <w:right w:w="108" w:type="dxa"/>
          </w:tblCellMar>
        </w:tblPrEx>
        <w:trPr>
          <w:trHeight w:val="649"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实施</w:t>
            </w:r>
            <w:r>
              <w:rPr>
                <w:rFonts w:ascii="仿宋" w:hAnsi="仿宋" w:eastAsia="仿宋" w:cs="宋体"/>
                <w:color w:val="auto"/>
                <w:sz w:val="24"/>
                <w:highlight w:val="none"/>
              </w:rPr>
              <w:t>“1+X”</w:t>
            </w:r>
            <w:r>
              <w:rPr>
                <w:rFonts w:hint="eastAsia" w:ascii="仿宋" w:hAnsi="仿宋" w:eastAsia="仿宋" w:cs="宋体"/>
                <w:color w:val="auto"/>
                <w:sz w:val="24"/>
                <w:highlight w:val="none"/>
              </w:rPr>
              <w:t>证书试点。</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60</w:t>
            </w:r>
          </w:p>
        </w:tc>
      </w:tr>
      <w:tr>
        <w:tblPrEx>
          <w:tblCellMar>
            <w:top w:w="0" w:type="dxa"/>
            <w:left w:w="108" w:type="dxa"/>
            <w:bottom w:w="0" w:type="dxa"/>
            <w:right w:w="108" w:type="dxa"/>
          </w:tblCellMar>
        </w:tblPrEx>
        <w:trPr>
          <w:trHeight w:val="799"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牵头组建职业教育集团。</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120</w:t>
            </w:r>
          </w:p>
        </w:tc>
      </w:tr>
      <w:tr>
        <w:tblPrEx>
          <w:tblCellMar>
            <w:top w:w="0" w:type="dxa"/>
            <w:left w:w="108" w:type="dxa"/>
            <w:bottom w:w="0" w:type="dxa"/>
            <w:right w:w="108" w:type="dxa"/>
          </w:tblCellMar>
        </w:tblPrEx>
        <w:trPr>
          <w:trHeight w:val="612" w:hRule="atLeast"/>
        </w:trPr>
        <w:tc>
          <w:tcPr>
            <w:tcW w:w="734"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5.</w:t>
            </w:r>
            <w:r>
              <w:rPr>
                <w:rFonts w:hint="eastAsia" w:ascii="仿宋" w:hAnsi="仿宋" w:eastAsia="仿宋" w:cs="宋体"/>
                <w:color w:val="auto"/>
                <w:sz w:val="24"/>
                <w:highlight w:val="none"/>
              </w:rPr>
              <w:t>创新校企合作育人途径。</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100</w:t>
            </w:r>
          </w:p>
        </w:tc>
      </w:tr>
      <w:tr>
        <w:tblPrEx>
          <w:tblCellMar>
            <w:top w:w="0" w:type="dxa"/>
            <w:left w:w="108" w:type="dxa"/>
            <w:bottom w:w="0" w:type="dxa"/>
            <w:right w:w="108" w:type="dxa"/>
          </w:tblCellMar>
        </w:tblPrEx>
        <w:trPr>
          <w:trHeight w:val="735" w:hRule="atLeast"/>
        </w:trPr>
        <w:tc>
          <w:tcPr>
            <w:tcW w:w="734" w:type="dxa"/>
            <w:vMerge w:val="continue"/>
            <w:tcBorders>
              <w:top w:val="nil"/>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nil"/>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780</w:t>
            </w:r>
          </w:p>
        </w:tc>
      </w:tr>
      <w:tr>
        <w:tblPrEx>
          <w:tblCellMar>
            <w:top w:w="0" w:type="dxa"/>
            <w:left w:w="108" w:type="dxa"/>
            <w:bottom w:w="0" w:type="dxa"/>
            <w:right w:w="108" w:type="dxa"/>
          </w:tblCellMar>
        </w:tblPrEx>
        <w:trPr>
          <w:trHeight w:val="855"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打造高水平专业群</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1.</w:t>
            </w:r>
            <w:r>
              <w:rPr>
                <w:rFonts w:hint="eastAsia" w:ascii="仿宋" w:hAnsi="仿宋" w:eastAsia="仿宋" w:cs="宋体"/>
                <w:color w:val="auto"/>
                <w:sz w:val="24"/>
                <w:highlight w:val="none"/>
              </w:rPr>
              <w:t>建立专业动态调整机制，调整优化专业布局。</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100</w:t>
            </w:r>
          </w:p>
        </w:tc>
      </w:tr>
      <w:tr>
        <w:tblPrEx>
          <w:tblCellMar>
            <w:top w:w="0" w:type="dxa"/>
            <w:left w:w="108" w:type="dxa"/>
            <w:bottom w:w="0" w:type="dxa"/>
            <w:right w:w="108" w:type="dxa"/>
          </w:tblCellMar>
        </w:tblPrEx>
        <w:trPr>
          <w:trHeight w:val="76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继续实施特色专业建设工程。</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3000</w:t>
            </w:r>
          </w:p>
        </w:tc>
      </w:tr>
      <w:tr>
        <w:tblPrEx>
          <w:tblCellMar>
            <w:top w:w="0" w:type="dxa"/>
            <w:left w:w="108" w:type="dxa"/>
            <w:bottom w:w="0" w:type="dxa"/>
            <w:right w:w="108" w:type="dxa"/>
          </w:tblCellMar>
        </w:tblPrEx>
        <w:trPr>
          <w:trHeight w:val="72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科学制定人才培养方案。</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50</w:t>
            </w:r>
          </w:p>
        </w:tc>
      </w:tr>
      <w:tr>
        <w:tblPrEx>
          <w:tblCellMar>
            <w:top w:w="0" w:type="dxa"/>
            <w:left w:w="108" w:type="dxa"/>
            <w:bottom w:w="0" w:type="dxa"/>
            <w:right w:w="108" w:type="dxa"/>
          </w:tblCellMar>
        </w:tblPrEx>
        <w:trPr>
          <w:trHeight w:val="67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继续实施</w:t>
            </w:r>
            <w:r>
              <w:rPr>
                <w:rFonts w:ascii="仿宋" w:hAnsi="仿宋" w:eastAsia="仿宋" w:cs="宋体"/>
                <w:color w:val="auto"/>
                <w:sz w:val="24"/>
                <w:highlight w:val="none"/>
              </w:rPr>
              <w:t>“</w:t>
            </w:r>
            <w:r>
              <w:rPr>
                <w:rFonts w:hint="eastAsia" w:ascii="仿宋" w:hAnsi="仿宋" w:eastAsia="仿宋" w:cs="宋体"/>
                <w:color w:val="auto"/>
                <w:sz w:val="24"/>
                <w:highlight w:val="none"/>
              </w:rPr>
              <w:t>教学做</w:t>
            </w:r>
            <w:r>
              <w:rPr>
                <w:rFonts w:ascii="仿宋" w:hAnsi="仿宋" w:eastAsia="仿宋" w:cs="宋体"/>
                <w:color w:val="auto"/>
                <w:sz w:val="24"/>
                <w:highlight w:val="none"/>
              </w:rPr>
              <w:t>”</w:t>
            </w:r>
            <w:r>
              <w:rPr>
                <w:rFonts w:hint="eastAsia" w:ascii="仿宋" w:hAnsi="仿宋" w:eastAsia="仿宋" w:cs="宋体"/>
                <w:color w:val="auto"/>
                <w:sz w:val="24"/>
                <w:highlight w:val="none"/>
              </w:rPr>
              <w:t>一体化改革工程。</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1800</w:t>
            </w:r>
          </w:p>
        </w:tc>
      </w:tr>
      <w:tr>
        <w:tblPrEx>
          <w:tblCellMar>
            <w:top w:w="0" w:type="dxa"/>
            <w:left w:w="108" w:type="dxa"/>
            <w:bottom w:w="0" w:type="dxa"/>
            <w:right w:w="108" w:type="dxa"/>
          </w:tblCellMar>
        </w:tblPrEx>
        <w:trPr>
          <w:trHeight w:val="67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5.</w:t>
            </w:r>
            <w:r>
              <w:rPr>
                <w:rFonts w:hint="eastAsia" w:ascii="仿宋" w:hAnsi="仿宋" w:eastAsia="仿宋" w:cs="宋体"/>
                <w:color w:val="auto"/>
                <w:sz w:val="24"/>
                <w:highlight w:val="none"/>
              </w:rPr>
              <w:t>建立专业群课程审核、评估、动态调整机制。</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400</w:t>
            </w:r>
          </w:p>
        </w:tc>
      </w:tr>
      <w:tr>
        <w:tblPrEx>
          <w:tblCellMar>
            <w:top w:w="0" w:type="dxa"/>
            <w:left w:w="108" w:type="dxa"/>
            <w:bottom w:w="0" w:type="dxa"/>
            <w:right w:w="108" w:type="dxa"/>
          </w:tblCellMar>
        </w:tblPrEx>
        <w:trPr>
          <w:trHeight w:val="104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6.打造机械制造与自动化专业群，建成能带动相关专业共同发展，省内一流的高水平专业群。</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4305</w:t>
            </w:r>
          </w:p>
        </w:tc>
      </w:tr>
      <w:tr>
        <w:tblPrEx>
          <w:tblCellMar>
            <w:top w:w="0" w:type="dxa"/>
            <w:left w:w="108" w:type="dxa"/>
            <w:bottom w:w="0" w:type="dxa"/>
            <w:right w:w="108" w:type="dxa"/>
          </w:tblCellMar>
        </w:tblPrEx>
        <w:trPr>
          <w:trHeight w:val="63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9655</w:t>
            </w:r>
          </w:p>
        </w:tc>
      </w:tr>
      <w:tr>
        <w:tblPrEx>
          <w:tblCellMar>
            <w:top w:w="0" w:type="dxa"/>
            <w:left w:w="108" w:type="dxa"/>
            <w:bottom w:w="0" w:type="dxa"/>
            <w:right w:w="108" w:type="dxa"/>
          </w:tblCellMar>
        </w:tblPrEx>
        <w:trPr>
          <w:trHeight w:val="645"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着力打造高水平师资队伍</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1.健全师德师风建设长效机制。</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30</w:t>
            </w:r>
          </w:p>
        </w:tc>
      </w:tr>
      <w:tr>
        <w:tblPrEx>
          <w:tblCellMar>
            <w:top w:w="0" w:type="dxa"/>
            <w:left w:w="108" w:type="dxa"/>
            <w:bottom w:w="0" w:type="dxa"/>
            <w:right w:w="108" w:type="dxa"/>
          </w:tblCellMar>
        </w:tblPrEx>
        <w:trPr>
          <w:trHeight w:val="78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坚持</w:t>
            </w:r>
            <w:r>
              <w:rPr>
                <w:rFonts w:ascii="仿宋" w:hAnsi="仿宋" w:eastAsia="仿宋" w:cs="宋体"/>
                <w:color w:val="auto"/>
                <w:sz w:val="24"/>
                <w:highlight w:val="none"/>
              </w:rPr>
              <w:t>“</w:t>
            </w:r>
            <w:r>
              <w:rPr>
                <w:rFonts w:hint="eastAsia" w:ascii="仿宋" w:hAnsi="仿宋" w:eastAsia="仿宋" w:cs="宋体"/>
                <w:color w:val="auto"/>
                <w:sz w:val="24"/>
                <w:highlight w:val="none"/>
              </w:rPr>
              <w:t>引聘培</w:t>
            </w:r>
            <w:r>
              <w:rPr>
                <w:rFonts w:ascii="仿宋" w:hAnsi="仿宋" w:eastAsia="仿宋" w:cs="宋体"/>
                <w:color w:val="auto"/>
                <w:sz w:val="24"/>
                <w:highlight w:val="none"/>
              </w:rPr>
              <w:t>”</w:t>
            </w:r>
            <w:r>
              <w:rPr>
                <w:rFonts w:hint="eastAsia" w:ascii="仿宋" w:hAnsi="仿宋" w:eastAsia="仿宋" w:cs="宋体"/>
                <w:color w:val="auto"/>
                <w:sz w:val="24"/>
                <w:highlight w:val="none"/>
              </w:rPr>
              <w:t>聚智理念，打造高层次人才队伍。</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2400</w:t>
            </w:r>
          </w:p>
        </w:tc>
      </w:tr>
      <w:tr>
        <w:tblPrEx>
          <w:tblCellMar>
            <w:top w:w="0" w:type="dxa"/>
            <w:left w:w="108" w:type="dxa"/>
            <w:bottom w:w="0" w:type="dxa"/>
            <w:right w:w="108" w:type="dxa"/>
          </w:tblCellMar>
        </w:tblPrEx>
        <w:trPr>
          <w:trHeight w:val="76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打造</w:t>
            </w:r>
            <w:r>
              <w:rPr>
                <w:rFonts w:ascii="仿宋" w:hAnsi="仿宋" w:eastAsia="仿宋" w:cs="宋体"/>
                <w:color w:val="auto"/>
                <w:sz w:val="24"/>
                <w:highlight w:val="none"/>
              </w:rPr>
              <w:t>“</w:t>
            </w:r>
            <w:r>
              <w:rPr>
                <w:rFonts w:hint="eastAsia" w:ascii="仿宋" w:hAnsi="仿宋" w:eastAsia="仿宋" w:cs="宋体"/>
                <w:color w:val="auto"/>
                <w:sz w:val="24"/>
                <w:highlight w:val="none"/>
              </w:rPr>
              <w:t>专兼互补</w:t>
            </w:r>
            <w:r>
              <w:rPr>
                <w:rFonts w:ascii="仿宋" w:hAnsi="仿宋" w:eastAsia="仿宋" w:cs="宋体"/>
                <w:color w:val="auto"/>
                <w:sz w:val="24"/>
                <w:highlight w:val="none"/>
              </w:rPr>
              <w:t>”</w:t>
            </w:r>
            <w:r>
              <w:rPr>
                <w:rFonts w:hint="eastAsia" w:ascii="仿宋" w:hAnsi="仿宋" w:eastAsia="仿宋" w:cs="宋体"/>
                <w:color w:val="auto"/>
                <w:sz w:val="24"/>
                <w:highlight w:val="none"/>
              </w:rPr>
              <w:t>的专业双师队伍。</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1200</w:t>
            </w:r>
          </w:p>
        </w:tc>
      </w:tr>
      <w:tr>
        <w:tblPrEx>
          <w:tblCellMar>
            <w:top w:w="0" w:type="dxa"/>
            <w:left w:w="108" w:type="dxa"/>
            <w:bottom w:w="0" w:type="dxa"/>
            <w:right w:w="108" w:type="dxa"/>
          </w:tblCellMar>
        </w:tblPrEx>
        <w:trPr>
          <w:trHeight w:val="79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实施</w:t>
            </w:r>
            <w:r>
              <w:rPr>
                <w:rFonts w:ascii="仿宋" w:hAnsi="仿宋" w:eastAsia="仿宋" w:cs="宋体"/>
                <w:color w:val="auto"/>
                <w:sz w:val="24"/>
                <w:highlight w:val="none"/>
              </w:rPr>
              <w:t>“555”</w:t>
            </w:r>
            <w:r>
              <w:rPr>
                <w:rFonts w:hint="eastAsia" w:ascii="仿宋" w:hAnsi="仿宋" w:eastAsia="仿宋" w:cs="宋体"/>
                <w:color w:val="auto"/>
                <w:sz w:val="24"/>
                <w:highlight w:val="none"/>
              </w:rPr>
              <w:t>人才强校项目，打造优秀教师团队。</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900</w:t>
            </w:r>
          </w:p>
        </w:tc>
      </w:tr>
      <w:tr>
        <w:tblPrEx>
          <w:tblCellMar>
            <w:top w:w="0" w:type="dxa"/>
            <w:left w:w="108" w:type="dxa"/>
            <w:bottom w:w="0" w:type="dxa"/>
            <w:right w:w="108" w:type="dxa"/>
          </w:tblCellMar>
        </w:tblPrEx>
        <w:trPr>
          <w:trHeight w:val="864"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5.打造</w:t>
            </w:r>
            <w:r>
              <w:rPr>
                <w:rFonts w:ascii="仿宋" w:hAnsi="仿宋" w:eastAsia="仿宋" w:cs="宋体"/>
                <w:color w:val="auto"/>
                <w:sz w:val="24"/>
                <w:highlight w:val="none"/>
              </w:rPr>
              <w:t>“</w:t>
            </w:r>
            <w:r>
              <w:rPr>
                <w:rFonts w:hint="eastAsia" w:ascii="仿宋" w:hAnsi="仿宋" w:eastAsia="仿宋" w:cs="宋体"/>
                <w:color w:val="auto"/>
                <w:sz w:val="24"/>
                <w:highlight w:val="none"/>
              </w:rPr>
              <w:t>高水平、服务型、区域性</w:t>
            </w:r>
            <w:r>
              <w:rPr>
                <w:rFonts w:ascii="仿宋" w:hAnsi="仿宋" w:eastAsia="仿宋" w:cs="宋体"/>
                <w:color w:val="auto"/>
                <w:sz w:val="24"/>
                <w:highlight w:val="none"/>
              </w:rPr>
              <w:t>”</w:t>
            </w:r>
            <w:r>
              <w:rPr>
                <w:rFonts w:hint="eastAsia" w:ascii="仿宋" w:hAnsi="仿宋" w:eastAsia="仿宋" w:cs="宋体"/>
                <w:color w:val="auto"/>
                <w:sz w:val="24"/>
                <w:highlight w:val="none"/>
              </w:rPr>
              <w:t>教师发展中心。</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500</w:t>
            </w:r>
          </w:p>
        </w:tc>
      </w:tr>
      <w:tr>
        <w:tblPrEx>
          <w:tblCellMar>
            <w:top w:w="0" w:type="dxa"/>
            <w:left w:w="108" w:type="dxa"/>
            <w:bottom w:w="0" w:type="dxa"/>
            <w:right w:w="108" w:type="dxa"/>
          </w:tblCellMar>
        </w:tblPrEx>
        <w:trPr>
          <w:trHeight w:val="70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5030</w:t>
            </w:r>
          </w:p>
        </w:tc>
      </w:tr>
      <w:tr>
        <w:tblPrEx>
          <w:tblCellMar>
            <w:top w:w="0" w:type="dxa"/>
            <w:left w:w="108" w:type="dxa"/>
            <w:bottom w:w="0" w:type="dxa"/>
            <w:right w:w="108" w:type="dxa"/>
          </w:tblCellMar>
        </w:tblPrEx>
        <w:trPr>
          <w:trHeight w:val="780"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w:t>
            </w:r>
          </w:p>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　</w:t>
            </w:r>
          </w:p>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　</w:t>
            </w:r>
          </w:p>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　</w:t>
            </w:r>
          </w:p>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着力提升信息化水平</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1.</w:t>
            </w:r>
            <w:r>
              <w:rPr>
                <w:rFonts w:hint="eastAsia" w:ascii="仿宋" w:hAnsi="仿宋" w:eastAsia="仿宋" w:cs="宋体"/>
                <w:color w:val="auto"/>
                <w:sz w:val="24"/>
                <w:highlight w:val="none"/>
              </w:rPr>
              <w:t>加强信息化基础建设，构建智慧校园。</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2060</w:t>
            </w:r>
          </w:p>
        </w:tc>
      </w:tr>
      <w:tr>
        <w:tblPrEx>
          <w:tblCellMar>
            <w:top w:w="0" w:type="dxa"/>
            <w:left w:w="108" w:type="dxa"/>
            <w:bottom w:w="0" w:type="dxa"/>
            <w:right w:w="108" w:type="dxa"/>
          </w:tblCellMar>
        </w:tblPrEx>
        <w:trPr>
          <w:trHeight w:val="610" w:hRule="atLeast"/>
        </w:trPr>
        <w:tc>
          <w:tcPr>
            <w:tcW w:w="7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加强信息化服务建设，推进管理方式变革。</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2400</w:t>
            </w:r>
          </w:p>
        </w:tc>
      </w:tr>
      <w:tr>
        <w:tblPrEx>
          <w:tblCellMar>
            <w:top w:w="0" w:type="dxa"/>
            <w:left w:w="108" w:type="dxa"/>
            <w:bottom w:w="0" w:type="dxa"/>
            <w:right w:w="108" w:type="dxa"/>
          </w:tblCellMar>
        </w:tblPrEx>
        <w:trPr>
          <w:trHeight w:val="620" w:hRule="atLeast"/>
        </w:trPr>
        <w:tc>
          <w:tcPr>
            <w:tcW w:w="7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加强信息化教学建设，实现育人模式转变。</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230</w:t>
            </w:r>
          </w:p>
        </w:tc>
      </w:tr>
      <w:tr>
        <w:tblPrEx>
          <w:tblCellMar>
            <w:top w:w="0" w:type="dxa"/>
            <w:left w:w="108" w:type="dxa"/>
            <w:bottom w:w="0" w:type="dxa"/>
            <w:right w:w="108" w:type="dxa"/>
          </w:tblCellMar>
        </w:tblPrEx>
        <w:trPr>
          <w:trHeight w:val="875" w:hRule="atLeast"/>
        </w:trPr>
        <w:tc>
          <w:tcPr>
            <w:tcW w:w="7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加强信息化资源建设，实现教育服务供给升级。</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280</w:t>
            </w:r>
          </w:p>
        </w:tc>
      </w:tr>
      <w:tr>
        <w:tblPrEx>
          <w:tblCellMar>
            <w:top w:w="0" w:type="dxa"/>
            <w:left w:w="108" w:type="dxa"/>
            <w:bottom w:w="0" w:type="dxa"/>
            <w:right w:w="108" w:type="dxa"/>
          </w:tblCellMar>
        </w:tblPrEx>
        <w:trPr>
          <w:trHeight w:val="780" w:hRule="atLeast"/>
        </w:trPr>
        <w:tc>
          <w:tcPr>
            <w:tcW w:w="7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4970</w:t>
            </w:r>
          </w:p>
        </w:tc>
      </w:tr>
      <w:tr>
        <w:tblPrEx>
          <w:tblCellMar>
            <w:top w:w="0" w:type="dxa"/>
            <w:left w:w="108" w:type="dxa"/>
            <w:bottom w:w="0" w:type="dxa"/>
            <w:right w:w="108" w:type="dxa"/>
          </w:tblCellMar>
        </w:tblPrEx>
        <w:trPr>
          <w:trHeight w:val="545"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7</w:t>
            </w:r>
          </w:p>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　</w:t>
            </w:r>
          </w:p>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　</w:t>
            </w:r>
          </w:p>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　</w:t>
            </w:r>
          </w:p>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　</w:t>
            </w:r>
          </w:p>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着力提升学校治理水平</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1.</w:t>
            </w:r>
            <w:r>
              <w:rPr>
                <w:rFonts w:hint="eastAsia" w:ascii="仿宋" w:hAnsi="仿宋" w:eastAsia="仿宋" w:cs="宋体"/>
                <w:color w:val="auto"/>
                <w:sz w:val="24"/>
                <w:highlight w:val="none"/>
              </w:rPr>
              <w:t>健全和完善现代大学制度。</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15</w:t>
            </w:r>
          </w:p>
        </w:tc>
      </w:tr>
      <w:tr>
        <w:tblPrEx>
          <w:tblCellMar>
            <w:top w:w="0" w:type="dxa"/>
            <w:left w:w="108" w:type="dxa"/>
            <w:bottom w:w="0" w:type="dxa"/>
            <w:right w:w="108" w:type="dxa"/>
          </w:tblCellMar>
        </w:tblPrEx>
        <w:trPr>
          <w:trHeight w:val="512" w:hRule="atLeast"/>
        </w:trPr>
        <w:tc>
          <w:tcPr>
            <w:tcW w:w="7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强化管理机制体制改革创新。</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51</w:t>
            </w:r>
          </w:p>
        </w:tc>
      </w:tr>
      <w:tr>
        <w:tblPrEx>
          <w:tblCellMar>
            <w:top w:w="0" w:type="dxa"/>
            <w:left w:w="108" w:type="dxa"/>
            <w:bottom w:w="0" w:type="dxa"/>
            <w:right w:w="108" w:type="dxa"/>
          </w:tblCellMar>
        </w:tblPrEx>
        <w:trPr>
          <w:trHeight w:val="500" w:hRule="atLeast"/>
        </w:trPr>
        <w:tc>
          <w:tcPr>
            <w:tcW w:w="7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构建内部质量保障体系。</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60</w:t>
            </w:r>
          </w:p>
        </w:tc>
      </w:tr>
      <w:tr>
        <w:tblPrEx>
          <w:tblCellMar>
            <w:top w:w="0" w:type="dxa"/>
            <w:left w:w="108" w:type="dxa"/>
            <w:bottom w:w="0" w:type="dxa"/>
            <w:right w:w="108" w:type="dxa"/>
          </w:tblCellMar>
        </w:tblPrEx>
        <w:trPr>
          <w:trHeight w:val="595" w:hRule="atLeast"/>
        </w:trPr>
        <w:tc>
          <w:tcPr>
            <w:tcW w:w="7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坚持和完善民主管理。</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3</w:t>
            </w:r>
          </w:p>
        </w:tc>
      </w:tr>
      <w:tr>
        <w:tblPrEx>
          <w:tblCellMar>
            <w:top w:w="0" w:type="dxa"/>
            <w:left w:w="108" w:type="dxa"/>
            <w:bottom w:w="0" w:type="dxa"/>
            <w:right w:w="108" w:type="dxa"/>
          </w:tblCellMar>
        </w:tblPrEx>
        <w:trPr>
          <w:trHeight w:val="425" w:hRule="atLeast"/>
        </w:trPr>
        <w:tc>
          <w:tcPr>
            <w:tcW w:w="7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5.</w:t>
            </w:r>
            <w:r>
              <w:rPr>
                <w:rFonts w:hint="eastAsia" w:ascii="仿宋" w:hAnsi="仿宋" w:eastAsia="仿宋" w:cs="宋体"/>
                <w:color w:val="auto"/>
                <w:sz w:val="24"/>
                <w:highlight w:val="none"/>
              </w:rPr>
              <w:t>发展跨专业教学组织。</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w:t>
            </w:r>
          </w:p>
        </w:tc>
      </w:tr>
      <w:tr>
        <w:tblPrEx>
          <w:tblCellMar>
            <w:top w:w="0" w:type="dxa"/>
            <w:left w:w="108" w:type="dxa"/>
            <w:bottom w:w="0" w:type="dxa"/>
            <w:right w:w="108" w:type="dxa"/>
          </w:tblCellMar>
        </w:tblPrEx>
        <w:trPr>
          <w:trHeight w:val="410" w:hRule="atLeast"/>
        </w:trPr>
        <w:tc>
          <w:tcPr>
            <w:tcW w:w="7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135</w:t>
            </w:r>
          </w:p>
        </w:tc>
      </w:tr>
      <w:tr>
        <w:tblPrEx>
          <w:tblCellMar>
            <w:top w:w="0" w:type="dxa"/>
            <w:left w:w="108" w:type="dxa"/>
            <w:bottom w:w="0" w:type="dxa"/>
            <w:right w:w="108" w:type="dxa"/>
          </w:tblCellMar>
        </w:tblPrEx>
        <w:trPr>
          <w:trHeight w:val="600"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8</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着力提升校园文化水平</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1.</w:t>
            </w:r>
            <w:r>
              <w:rPr>
                <w:rFonts w:hint="eastAsia" w:ascii="仿宋" w:hAnsi="仿宋" w:eastAsia="仿宋" w:cs="宋体"/>
                <w:color w:val="auto"/>
                <w:sz w:val="24"/>
                <w:highlight w:val="none"/>
              </w:rPr>
              <w:t>构建以“工匠精神”为核心的职业教育校园文化体系。</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60</w:t>
            </w:r>
          </w:p>
        </w:tc>
      </w:tr>
      <w:tr>
        <w:tblPrEx>
          <w:tblCellMar>
            <w:top w:w="0" w:type="dxa"/>
            <w:left w:w="108" w:type="dxa"/>
            <w:bottom w:w="0" w:type="dxa"/>
            <w:right w:w="108" w:type="dxa"/>
          </w:tblCellMar>
        </w:tblPrEx>
        <w:trPr>
          <w:trHeight w:val="64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打造“四个习惯”养成校园主题活动品牌。</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90</w:t>
            </w:r>
          </w:p>
        </w:tc>
      </w:tr>
      <w:tr>
        <w:tblPrEx>
          <w:tblCellMar>
            <w:top w:w="0" w:type="dxa"/>
            <w:left w:w="108" w:type="dxa"/>
            <w:bottom w:w="0" w:type="dxa"/>
            <w:right w:w="108" w:type="dxa"/>
          </w:tblCellMar>
        </w:tblPrEx>
        <w:trPr>
          <w:trHeight w:val="57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塑造“校友文化”全方位育人品牌。</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100</w:t>
            </w:r>
          </w:p>
        </w:tc>
      </w:tr>
      <w:tr>
        <w:tblPrEx>
          <w:tblCellMar>
            <w:top w:w="0" w:type="dxa"/>
            <w:left w:w="108" w:type="dxa"/>
            <w:bottom w:w="0" w:type="dxa"/>
            <w:right w:w="108" w:type="dxa"/>
          </w:tblCellMar>
        </w:tblPrEx>
        <w:trPr>
          <w:trHeight w:val="54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培养“自强不息、精益求精”的校园职业精神。</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100</w:t>
            </w:r>
          </w:p>
        </w:tc>
      </w:tr>
      <w:tr>
        <w:tblPrEx>
          <w:tblCellMar>
            <w:top w:w="0" w:type="dxa"/>
            <w:left w:w="108" w:type="dxa"/>
            <w:bottom w:w="0" w:type="dxa"/>
            <w:right w:w="108" w:type="dxa"/>
          </w:tblCellMar>
        </w:tblPrEx>
        <w:trPr>
          <w:trHeight w:val="69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5.</w:t>
            </w:r>
            <w:r>
              <w:rPr>
                <w:rFonts w:hint="eastAsia" w:ascii="仿宋" w:hAnsi="仿宋" w:eastAsia="仿宋" w:cs="宋体"/>
                <w:color w:val="auto"/>
                <w:sz w:val="24"/>
                <w:highlight w:val="none"/>
              </w:rPr>
              <w:t>建成“净化、美化、绿化、亮化、文化”绿色生态校园。</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1000</w:t>
            </w:r>
          </w:p>
        </w:tc>
      </w:tr>
      <w:tr>
        <w:tblPrEx>
          <w:tblCellMar>
            <w:top w:w="0" w:type="dxa"/>
            <w:left w:w="108" w:type="dxa"/>
            <w:bottom w:w="0" w:type="dxa"/>
            <w:right w:w="108" w:type="dxa"/>
          </w:tblCellMar>
        </w:tblPrEx>
        <w:trPr>
          <w:trHeight w:val="55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6.</w:t>
            </w:r>
            <w:r>
              <w:rPr>
                <w:rFonts w:hint="eastAsia" w:ascii="仿宋" w:hAnsi="仿宋" w:eastAsia="仿宋" w:cs="宋体"/>
                <w:color w:val="auto"/>
                <w:sz w:val="24"/>
                <w:highlight w:val="none"/>
              </w:rPr>
              <w:t>借力“一带一路”，传承弘扬太极拳文化。</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120</w:t>
            </w:r>
          </w:p>
        </w:tc>
      </w:tr>
      <w:tr>
        <w:tblPrEx>
          <w:tblCellMar>
            <w:top w:w="0" w:type="dxa"/>
            <w:left w:w="108" w:type="dxa"/>
            <w:bottom w:w="0" w:type="dxa"/>
            <w:right w:w="108" w:type="dxa"/>
          </w:tblCellMar>
        </w:tblPrEx>
        <w:trPr>
          <w:trHeight w:val="54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1470</w:t>
            </w:r>
          </w:p>
        </w:tc>
      </w:tr>
      <w:tr>
        <w:tblPrEx>
          <w:tblCellMar>
            <w:top w:w="0" w:type="dxa"/>
            <w:left w:w="108" w:type="dxa"/>
            <w:bottom w:w="0" w:type="dxa"/>
            <w:right w:w="108" w:type="dxa"/>
          </w:tblCellMar>
        </w:tblPrEx>
        <w:trPr>
          <w:trHeight w:val="515"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9</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着力提升国际化水平</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1.</w:t>
            </w:r>
            <w:r>
              <w:rPr>
                <w:rFonts w:hint="eastAsia" w:ascii="仿宋" w:hAnsi="仿宋" w:eastAsia="仿宋" w:cs="宋体"/>
                <w:color w:val="auto"/>
                <w:sz w:val="24"/>
                <w:highlight w:val="none"/>
              </w:rPr>
              <w:t>提高职业教育国际化水平。</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210</w:t>
            </w:r>
          </w:p>
        </w:tc>
      </w:tr>
      <w:tr>
        <w:tblPrEx>
          <w:tblCellMar>
            <w:top w:w="0" w:type="dxa"/>
            <w:left w:w="108" w:type="dxa"/>
            <w:bottom w:w="0" w:type="dxa"/>
            <w:right w:w="108" w:type="dxa"/>
          </w:tblCellMar>
        </w:tblPrEx>
        <w:trPr>
          <w:trHeight w:val="60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促进中外人文交流。</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120</w:t>
            </w:r>
          </w:p>
        </w:tc>
      </w:tr>
      <w:tr>
        <w:tblPrEx>
          <w:tblCellMar>
            <w:top w:w="0" w:type="dxa"/>
            <w:left w:w="108" w:type="dxa"/>
            <w:bottom w:w="0" w:type="dxa"/>
            <w:right w:w="108" w:type="dxa"/>
          </w:tblCellMar>
        </w:tblPrEx>
        <w:trPr>
          <w:trHeight w:val="589"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打造太极拳国际品牌。</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150</w:t>
            </w:r>
          </w:p>
        </w:tc>
      </w:tr>
      <w:tr>
        <w:tblPrEx>
          <w:tblCellMar>
            <w:top w:w="0" w:type="dxa"/>
            <w:left w:w="108" w:type="dxa"/>
            <w:bottom w:w="0" w:type="dxa"/>
            <w:right w:w="108" w:type="dxa"/>
          </w:tblCellMar>
        </w:tblPrEx>
        <w:trPr>
          <w:trHeight w:val="57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培育国际化技术技能人才。</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180</w:t>
            </w:r>
          </w:p>
        </w:tc>
      </w:tr>
      <w:tr>
        <w:tblPrEx>
          <w:tblCellMar>
            <w:top w:w="0" w:type="dxa"/>
            <w:left w:w="108" w:type="dxa"/>
            <w:bottom w:w="0" w:type="dxa"/>
            <w:right w:w="108" w:type="dxa"/>
          </w:tblCellMar>
        </w:tblPrEx>
        <w:trPr>
          <w:trHeight w:val="45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660</w:t>
            </w:r>
          </w:p>
        </w:tc>
      </w:tr>
      <w:tr>
        <w:tblPrEx>
          <w:tblCellMar>
            <w:top w:w="0" w:type="dxa"/>
            <w:left w:w="108" w:type="dxa"/>
            <w:bottom w:w="0" w:type="dxa"/>
            <w:right w:w="108" w:type="dxa"/>
          </w:tblCellMar>
        </w:tblPrEx>
        <w:trPr>
          <w:trHeight w:val="495"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10</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着力提升服务发展水平　</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1.</w:t>
            </w:r>
            <w:r>
              <w:rPr>
                <w:rFonts w:hint="eastAsia" w:ascii="仿宋" w:hAnsi="仿宋" w:eastAsia="仿宋" w:cs="宋体"/>
                <w:color w:val="auto"/>
                <w:sz w:val="24"/>
                <w:highlight w:val="none"/>
              </w:rPr>
              <w:t>培养高素质技术技能人才。</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130</w:t>
            </w:r>
          </w:p>
        </w:tc>
      </w:tr>
      <w:tr>
        <w:tblPrEx>
          <w:tblCellMar>
            <w:top w:w="0" w:type="dxa"/>
            <w:left w:w="108" w:type="dxa"/>
            <w:bottom w:w="0" w:type="dxa"/>
            <w:right w:w="108" w:type="dxa"/>
          </w:tblCellMar>
        </w:tblPrEx>
        <w:trPr>
          <w:trHeight w:val="55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提升应用技术服务水平。</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60</w:t>
            </w:r>
          </w:p>
        </w:tc>
      </w:tr>
      <w:tr>
        <w:tblPrEx>
          <w:tblCellMar>
            <w:top w:w="0" w:type="dxa"/>
            <w:left w:w="108" w:type="dxa"/>
            <w:bottom w:w="0" w:type="dxa"/>
            <w:right w:w="108" w:type="dxa"/>
          </w:tblCellMar>
        </w:tblPrEx>
        <w:trPr>
          <w:trHeight w:val="51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加强新产品开发和技术成果推广转化。</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50</w:t>
            </w:r>
          </w:p>
        </w:tc>
      </w:tr>
      <w:tr>
        <w:tblPrEx>
          <w:tblCellMar>
            <w:top w:w="0" w:type="dxa"/>
            <w:left w:w="108" w:type="dxa"/>
            <w:bottom w:w="0" w:type="dxa"/>
            <w:right w:w="108" w:type="dxa"/>
          </w:tblCellMar>
        </w:tblPrEx>
        <w:trPr>
          <w:trHeight w:val="605"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服务焦作乡村振兴战略。</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240</w:t>
            </w:r>
          </w:p>
        </w:tc>
      </w:tr>
      <w:tr>
        <w:tblPrEx>
          <w:tblCellMar>
            <w:top w:w="0" w:type="dxa"/>
            <w:left w:w="108" w:type="dxa"/>
            <w:bottom w:w="0" w:type="dxa"/>
            <w:right w:w="108" w:type="dxa"/>
          </w:tblCellMar>
        </w:tblPrEx>
        <w:trPr>
          <w:trHeight w:val="57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ascii="仿宋" w:hAnsi="仿宋" w:eastAsia="仿宋" w:cs="宋体"/>
                <w:color w:val="auto"/>
                <w:sz w:val="24"/>
                <w:highlight w:val="none"/>
              </w:rPr>
              <w:t xml:space="preserve">5. </w:t>
            </w:r>
            <w:r>
              <w:rPr>
                <w:rFonts w:hint="eastAsia" w:ascii="仿宋" w:hAnsi="仿宋" w:eastAsia="仿宋" w:cs="宋体"/>
                <w:color w:val="auto"/>
                <w:sz w:val="24"/>
                <w:highlight w:val="none"/>
              </w:rPr>
              <w:t>拓展社会服务空间。</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120</w:t>
            </w:r>
          </w:p>
        </w:tc>
      </w:tr>
      <w:tr>
        <w:tblPrEx>
          <w:tblCellMar>
            <w:top w:w="0" w:type="dxa"/>
            <w:left w:w="108" w:type="dxa"/>
            <w:bottom w:w="0" w:type="dxa"/>
            <w:right w:w="108" w:type="dxa"/>
          </w:tblCellMar>
        </w:tblPrEx>
        <w:trPr>
          <w:trHeight w:val="490"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color w:val="auto"/>
                <w:sz w:val="24"/>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小计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auto"/>
                <w:sz w:val="24"/>
                <w:highlight w:val="none"/>
              </w:rPr>
            </w:pPr>
            <w:r>
              <w:rPr>
                <w:rFonts w:hint="eastAsia" w:ascii="仿宋" w:hAnsi="仿宋" w:eastAsia="仿宋" w:cs="宋体"/>
                <w:color w:val="auto"/>
                <w:sz w:val="24"/>
                <w:highlight w:val="none"/>
              </w:rPr>
              <w:t>　</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600</w:t>
            </w:r>
          </w:p>
        </w:tc>
      </w:tr>
      <w:tr>
        <w:tblPrEx>
          <w:tblCellMar>
            <w:top w:w="0" w:type="dxa"/>
            <w:left w:w="108" w:type="dxa"/>
            <w:bottom w:w="0" w:type="dxa"/>
            <w:right w:w="108" w:type="dxa"/>
          </w:tblCellMar>
        </w:tblPrEx>
        <w:trPr>
          <w:trHeight w:val="427" w:hRule="atLeast"/>
        </w:trPr>
        <w:tc>
          <w:tcPr>
            <w:tcW w:w="70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合计</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auto"/>
                <w:sz w:val="24"/>
                <w:highlight w:val="none"/>
              </w:rPr>
            </w:pPr>
            <w:r>
              <w:rPr>
                <w:rFonts w:hint="eastAsia" w:ascii="仿宋" w:hAnsi="仿宋" w:eastAsia="仿宋" w:cs="宋体"/>
                <w:color w:val="auto"/>
                <w:sz w:val="24"/>
                <w:highlight w:val="none"/>
              </w:rPr>
              <w:t>26117</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outlineLvl w:val="1"/>
        <w:rPr>
          <w:rFonts w:ascii="Times New Roman" w:hAnsi="黑体" w:eastAsia="黑体" w:cs="Times New Roman"/>
          <w:bCs/>
          <w:color w:val="auto"/>
          <w:sz w:val="28"/>
          <w:szCs w:val="28"/>
          <w:highlight w:val="none"/>
        </w:rPr>
      </w:pPr>
      <w:r>
        <w:rPr>
          <w:rFonts w:hint="eastAsia" w:ascii="Times New Roman" w:hAnsi="黑体" w:eastAsia="黑体" w:cs="Times New Roman"/>
          <w:bCs/>
          <w:color w:val="auto"/>
          <w:sz w:val="28"/>
          <w:szCs w:val="28"/>
          <w:highlight w:val="none"/>
        </w:rPr>
        <w:t>七、保障措施</w:t>
      </w:r>
    </w:p>
    <w:p>
      <w:pPr>
        <w:pStyle w:val="81"/>
        <w:keepNext w:val="0"/>
        <w:keepLines w:val="0"/>
        <w:pageBreakBefore w:val="0"/>
        <w:widowControl w:val="0"/>
        <w:kinsoku/>
        <w:wordWrap/>
        <w:overflowPunct/>
        <w:topLinePunct w:val="0"/>
        <w:autoSpaceDE/>
        <w:autoSpaceDN/>
        <w:bidi w:val="0"/>
        <w:spacing w:line="400" w:lineRule="exact"/>
        <w:ind w:firstLine="562"/>
        <w:textAlignment w:val="auto"/>
        <w:rPr>
          <w:rFonts w:hint="eastAsia" w:hAnsi="仿宋" w:eastAsia="仿宋"/>
          <w:b w:val="0"/>
          <w:bCs/>
          <w:color w:val="auto"/>
          <w:kern w:val="0"/>
          <w:sz w:val="28"/>
          <w:szCs w:val="28"/>
          <w:highlight w:val="none"/>
        </w:rPr>
      </w:pPr>
      <w:r>
        <w:rPr>
          <w:rFonts w:hint="eastAsia" w:hAnsi="仿宋" w:eastAsia="仿宋"/>
          <w:b/>
          <w:bCs w:val="0"/>
          <w:color w:val="auto"/>
          <w:kern w:val="0"/>
          <w:sz w:val="28"/>
          <w:szCs w:val="28"/>
          <w:highlight w:val="none"/>
        </w:rPr>
        <w:t>1.建立协同推进机制。</w:t>
      </w:r>
      <w:r>
        <w:rPr>
          <w:rFonts w:hint="eastAsia" w:hAnsi="仿宋" w:eastAsia="仿宋"/>
          <w:b w:val="0"/>
          <w:bCs/>
          <w:color w:val="auto"/>
          <w:kern w:val="0"/>
          <w:sz w:val="28"/>
          <w:szCs w:val="28"/>
          <w:highlight w:val="none"/>
        </w:rPr>
        <w:t>学校成立了由党委书记、校长任组长，相关职能部门主要负责人为成员的“</w:t>
      </w:r>
      <w:r>
        <w:rPr>
          <w:rFonts w:hint="eastAsia" w:hAnsi="仿宋" w:eastAsia="仿宋"/>
          <w:b w:val="0"/>
          <w:bCs/>
          <w:color w:val="auto"/>
          <w:kern w:val="0"/>
          <w:sz w:val="28"/>
          <w:szCs w:val="28"/>
          <w:highlight w:val="none"/>
          <w:lang w:val="en-US" w:eastAsia="zh-CN"/>
        </w:rPr>
        <w:t>高职</w:t>
      </w:r>
      <w:r>
        <w:rPr>
          <w:rFonts w:hint="eastAsia" w:hAnsi="仿宋" w:eastAsia="仿宋"/>
          <w:b w:val="0"/>
          <w:bCs/>
          <w:color w:val="auto"/>
          <w:kern w:val="0"/>
          <w:sz w:val="28"/>
          <w:szCs w:val="28"/>
          <w:highlight w:val="none"/>
        </w:rPr>
        <w:t>双高</w:t>
      </w:r>
      <w:r>
        <w:rPr>
          <w:rFonts w:hint="eastAsia" w:hAnsi="仿宋" w:eastAsia="仿宋"/>
          <w:b w:val="0"/>
          <w:bCs/>
          <w:color w:val="auto"/>
          <w:kern w:val="0"/>
          <w:sz w:val="28"/>
          <w:szCs w:val="28"/>
          <w:highlight w:val="none"/>
          <w:lang w:val="en-US" w:eastAsia="zh-CN"/>
        </w:rPr>
        <w:t>工程</w:t>
      </w:r>
      <w:r>
        <w:rPr>
          <w:rFonts w:hint="eastAsia" w:hAnsi="仿宋" w:eastAsia="仿宋"/>
          <w:b w:val="0"/>
          <w:bCs/>
          <w:color w:val="auto"/>
          <w:kern w:val="0"/>
          <w:sz w:val="28"/>
          <w:szCs w:val="28"/>
          <w:highlight w:val="none"/>
        </w:rPr>
        <w:t>”项目建设工作领导小组，加强顶层设计与宏观调控；设立“</w:t>
      </w:r>
      <w:r>
        <w:rPr>
          <w:rFonts w:hint="eastAsia" w:hAnsi="仿宋" w:eastAsia="仿宋"/>
          <w:b w:val="0"/>
          <w:bCs/>
          <w:color w:val="auto"/>
          <w:kern w:val="0"/>
          <w:sz w:val="28"/>
          <w:szCs w:val="28"/>
          <w:highlight w:val="none"/>
          <w:lang w:val="en-US" w:eastAsia="zh-CN"/>
        </w:rPr>
        <w:t>高职</w:t>
      </w:r>
      <w:r>
        <w:rPr>
          <w:rFonts w:hint="eastAsia" w:hAnsi="仿宋" w:eastAsia="仿宋"/>
          <w:b w:val="0"/>
          <w:bCs/>
          <w:color w:val="auto"/>
          <w:kern w:val="0"/>
          <w:sz w:val="28"/>
          <w:szCs w:val="28"/>
          <w:highlight w:val="none"/>
        </w:rPr>
        <w:t>双高</w:t>
      </w:r>
      <w:r>
        <w:rPr>
          <w:rFonts w:hint="eastAsia" w:hAnsi="仿宋" w:eastAsia="仿宋"/>
          <w:b w:val="0"/>
          <w:bCs/>
          <w:color w:val="auto"/>
          <w:kern w:val="0"/>
          <w:sz w:val="28"/>
          <w:szCs w:val="28"/>
          <w:highlight w:val="none"/>
          <w:lang w:val="en-US" w:eastAsia="zh-CN"/>
        </w:rPr>
        <w:t>工程</w:t>
      </w:r>
      <w:r>
        <w:rPr>
          <w:rFonts w:hint="eastAsia" w:hAnsi="仿宋" w:eastAsia="仿宋"/>
          <w:b w:val="0"/>
          <w:bCs/>
          <w:color w:val="auto"/>
          <w:kern w:val="0"/>
          <w:sz w:val="28"/>
          <w:szCs w:val="28"/>
          <w:highlight w:val="none"/>
        </w:rPr>
        <w:t>”项目建设工作办公室，建立健全校院两级责任制，按照建设任务，成立相应项目组，明确各建设任务的目标、内容、要求、进度，夯实责任，确保建设任务扎实推进、高质量完成建设目标。</w:t>
      </w:r>
    </w:p>
    <w:p>
      <w:pPr>
        <w:pStyle w:val="81"/>
        <w:keepNext w:val="0"/>
        <w:keepLines w:val="0"/>
        <w:pageBreakBefore w:val="0"/>
        <w:widowControl w:val="0"/>
        <w:kinsoku/>
        <w:wordWrap/>
        <w:overflowPunct/>
        <w:topLinePunct w:val="0"/>
        <w:autoSpaceDE/>
        <w:autoSpaceDN/>
        <w:bidi w:val="0"/>
        <w:spacing w:line="400" w:lineRule="exact"/>
        <w:ind w:firstLine="562"/>
        <w:textAlignment w:val="auto"/>
        <w:rPr>
          <w:rFonts w:hint="eastAsia" w:hAnsi="仿宋" w:eastAsia="仿宋"/>
          <w:b w:val="0"/>
          <w:bCs/>
          <w:color w:val="auto"/>
          <w:kern w:val="0"/>
          <w:sz w:val="28"/>
          <w:szCs w:val="28"/>
          <w:highlight w:val="none"/>
        </w:rPr>
      </w:pPr>
      <w:r>
        <w:rPr>
          <w:rFonts w:hint="eastAsia" w:hAnsi="仿宋" w:eastAsia="仿宋"/>
          <w:b/>
          <w:bCs w:val="0"/>
          <w:color w:val="auto"/>
          <w:kern w:val="0"/>
          <w:sz w:val="28"/>
          <w:szCs w:val="28"/>
          <w:highlight w:val="none"/>
        </w:rPr>
        <w:t>2.加强项目实施管理。</w:t>
      </w:r>
      <w:r>
        <w:rPr>
          <w:rFonts w:hint="eastAsia" w:hAnsi="仿宋" w:eastAsia="仿宋"/>
          <w:b w:val="0"/>
          <w:bCs/>
          <w:color w:val="auto"/>
          <w:kern w:val="0"/>
          <w:sz w:val="28"/>
          <w:szCs w:val="28"/>
          <w:highlight w:val="none"/>
        </w:rPr>
        <w:t>成立校企共同参与的项目建设咨询委员会和以校长为组长的项目建设工作组，加强项目过程管理，强化监督检查。制定项目绩效考核评价办法，开展年度绩效考核，发布项目年度绩效评价报告。引入第三方评价，对项目绩效进行定期跟踪评价。强化结果应用，综合校内外评价，动态调整校内资金对项目的支持力度。建立健全信息公开机制，及时在网上公开项目建设相关信息，并及时向上级部门报告。</w:t>
      </w:r>
    </w:p>
    <w:p>
      <w:pPr>
        <w:pStyle w:val="81"/>
        <w:keepNext w:val="0"/>
        <w:keepLines w:val="0"/>
        <w:pageBreakBefore w:val="0"/>
        <w:widowControl w:val="0"/>
        <w:kinsoku/>
        <w:wordWrap/>
        <w:overflowPunct/>
        <w:topLinePunct w:val="0"/>
        <w:autoSpaceDE/>
        <w:autoSpaceDN/>
        <w:bidi w:val="0"/>
        <w:spacing w:line="400" w:lineRule="exact"/>
        <w:ind w:firstLine="562"/>
        <w:textAlignment w:val="auto"/>
        <w:rPr>
          <w:rFonts w:hint="eastAsia" w:hAnsi="仿宋" w:eastAsia="仿宋"/>
          <w:b w:val="0"/>
          <w:bCs/>
          <w:color w:val="auto"/>
          <w:kern w:val="0"/>
          <w:sz w:val="28"/>
          <w:szCs w:val="28"/>
          <w:highlight w:val="none"/>
        </w:rPr>
      </w:pPr>
      <w:r>
        <w:rPr>
          <w:rFonts w:hint="eastAsia" w:hAnsi="仿宋" w:eastAsia="仿宋"/>
          <w:b/>
          <w:bCs w:val="0"/>
          <w:color w:val="auto"/>
          <w:kern w:val="0"/>
          <w:sz w:val="28"/>
          <w:szCs w:val="28"/>
          <w:highlight w:val="none"/>
        </w:rPr>
        <w:t>3.健全多元投入机制。</w:t>
      </w:r>
      <w:r>
        <w:rPr>
          <w:rFonts w:hint="eastAsia" w:hAnsi="仿宋" w:eastAsia="仿宋"/>
          <w:b w:val="0"/>
          <w:bCs/>
          <w:color w:val="auto"/>
          <w:kern w:val="0"/>
          <w:sz w:val="28"/>
          <w:szCs w:val="28"/>
          <w:highlight w:val="none"/>
        </w:rPr>
        <w:t>积极争取各方资源，推进形成政府、行业、企业、学校合作共建、多元投入的格局，充分发挥省级财政主导作用、学校事业性收入调配作用、自筹资金补充作用，为“</w:t>
      </w:r>
      <w:r>
        <w:rPr>
          <w:rFonts w:hint="eastAsia" w:hAnsi="仿宋" w:eastAsia="仿宋"/>
          <w:b w:val="0"/>
          <w:bCs/>
          <w:color w:val="auto"/>
          <w:kern w:val="0"/>
          <w:sz w:val="28"/>
          <w:szCs w:val="28"/>
          <w:highlight w:val="none"/>
          <w:lang w:val="en-US" w:eastAsia="zh-CN"/>
        </w:rPr>
        <w:t>高职</w:t>
      </w:r>
      <w:r>
        <w:rPr>
          <w:rFonts w:hint="eastAsia" w:hAnsi="仿宋" w:eastAsia="仿宋"/>
          <w:b w:val="0"/>
          <w:bCs/>
          <w:color w:val="auto"/>
          <w:kern w:val="0"/>
          <w:sz w:val="28"/>
          <w:szCs w:val="28"/>
          <w:highlight w:val="none"/>
        </w:rPr>
        <w:t>双高</w:t>
      </w:r>
      <w:r>
        <w:rPr>
          <w:rFonts w:hint="eastAsia" w:hAnsi="仿宋" w:eastAsia="仿宋"/>
          <w:b w:val="0"/>
          <w:bCs/>
          <w:color w:val="auto"/>
          <w:kern w:val="0"/>
          <w:sz w:val="28"/>
          <w:szCs w:val="28"/>
          <w:highlight w:val="none"/>
          <w:lang w:val="en-US" w:eastAsia="zh-CN"/>
        </w:rPr>
        <w:t>工程</w:t>
      </w:r>
      <w:r>
        <w:rPr>
          <w:rFonts w:hint="eastAsia" w:hAnsi="仿宋" w:eastAsia="仿宋"/>
          <w:b w:val="0"/>
          <w:bCs/>
          <w:color w:val="auto"/>
          <w:kern w:val="0"/>
          <w:sz w:val="28"/>
          <w:szCs w:val="28"/>
          <w:highlight w:val="none"/>
        </w:rPr>
        <w:t>”项目建设奠定经济基础、提供财力保障。制定项目建设资金管理办法，建立绩效评价与经费安排相结合的动态调整机制，优化资源配置，确保资金投入绩效目标。</w:t>
      </w:r>
    </w:p>
    <w:p>
      <w:pPr>
        <w:pStyle w:val="81"/>
        <w:keepNext w:val="0"/>
        <w:keepLines w:val="0"/>
        <w:pageBreakBefore w:val="0"/>
        <w:widowControl w:val="0"/>
        <w:kinsoku/>
        <w:wordWrap/>
        <w:overflowPunct/>
        <w:topLinePunct w:val="0"/>
        <w:autoSpaceDE/>
        <w:autoSpaceDN/>
        <w:bidi w:val="0"/>
        <w:spacing w:line="400" w:lineRule="exact"/>
        <w:ind w:firstLine="562"/>
        <w:textAlignment w:val="auto"/>
        <w:rPr>
          <w:rFonts w:hint="eastAsia" w:hAnsi="仿宋" w:eastAsia="仿宋"/>
          <w:b w:val="0"/>
          <w:bCs/>
          <w:color w:val="auto"/>
          <w:kern w:val="0"/>
          <w:sz w:val="28"/>
          <w:szCs w:val="28"/>
          <w:highlight w:val="none"/>
        </w:rPr>
      </w:pPr>
      <w:r>
        <w:rPr>
          <w:rFonts w:hint="eastAsia" w:hAnsi="仿宋" w:eastAsia="仿宋"/>
          <w:b/>
          <w:bCs w:val="0"/>
          <w:color w:val="auto"/>
          <w:kern w:val="0"/>
          <w:sz w:val="28"/>
          <w:szCs w:val="28"/>
          <w:highlight w:val="none"/>
        </w:rPr>
        <w:t>4.优化改革发展环境。</w:t>
      </w:r>
      <w:r>
        <w:rPr>
          <w:rFonts w:hint="eastAsia" w:hAnsi="仿宋" w:eastAsia="仿宋"/>
          <w:b w:val="0"/>
          <w:bCs/>
          <w:color w:val="auto"/>
          <w:kern w:val="0"/>
          <w:sz w:val="28"/>
          <w:szCs w:val="28"/>
          <w:highlight w:val="none"/>
        </w:rPr>
        <w:t>深入推进学校治理体系和治理能力建设，深化人事分配制度改革，进一步扩大教学单位的办学自主权，增强办学活力。出台有关校企合作制度措施，优化、整合、共享优质教育资源，构建开放式的管理、服务新体系。出台学校改革创新容错纠错的机制办法，激发广大干部职工敢于担当的精神及干事创业的主动性、积极性，营造良好的改革发展环境。</w:t>
      </w:r>
    </w:p>
    <w:p>
      <w:pPr>
        <w:pStyle w:val="81"/>
        <w:keepNext w:val="0"/>
        <w:keepLines w:val="0"/>
        <w:pageBreakBefore w:val="0"/>
        <w:widowControl w:val="0"/>
        <w:kinsoku/>
        <w:wordWrap/>
        <w:overflowPunct/>
        <w:topLinePunct w:val="0"/>
        <w:autoSpaceDE/>
        <w:autoSpaceDN/>
        <w:bidi w:val="0"/>
        <w:spacing w:line="400" w:lineRule="exact"/>
        <w:ind w:firstLine="562"/>
        <w:textAlignment w:val="auto"/>
        <w:rPr>
          <w:rFonts w:hint="eastAsia" w:hAnsi="仿宋" w:eastAsia="仿宋"/>
          <w:b w:val="0"/>
          <w:bCs/>
          <w:color w:val="auto"/>
          <w:kern w:val="0"/>
          <w:sz w:val="28"/>
          <w:szCs w:val="28"/>
          <w:highlight w:val="none"/>
        </w:rPr>
      </w:pPr>
      <w:r>
        <w:rPr>
          <w:rFonts w:hint="eastAsia" w:hAnsi="仿宋" w:eastAsia="仿宋"/>
          <w:b/>
          <w:bCs w:val="0"/>
          <w:color w:val="auto"/>
          <w:kern w:val="0"/>
          <w:sz w:val="28"/>
          <w:szCs w:val="28"/>
          <w:highlight w:val="none"/>
        </w:rPr>
        <w:t>5.积极营造舆论环境，凝心聚气共谋发展。</w:t>
      </w:r>
      <w:r>
        <w:rPr>
          <w:rFonts w:hint="eastAsia" w:hAnsi="仿宋" w:eastAsia="仿宋"/>
          <w:b w:val="0"/>
          <w:bCs/>
          <w:color w:val="auto"/>
          <w:kern w:val="0"/>
          <w:sz w:val="28"/>
          <w:szCs w:val="28"/>
          <w:highlight w:val="none"/>
        </w:rPr>
        <w:t>做好学校“</w:t>
      </w:r>
      <w:r>
        <w:rPr>
          <w:rFonts w:hint="eastAsia" w:hAnsi="仿宋" w:eastAsia="仿宋"/>
          <w:b w:val="0"/>
          <w:bCs/>
          <w:color w:val="auto"/>
          <w:kern w:val="0"/>
          <w:sz w:val="28"/>
          <w:szCs w:val="28"/>
          <w:highlight w:val="none"/>
          <w:lang w:val="en-US" w:eastAsia="zh-CN"/>
        </w:rPr>
        <w:t>高职</w:t>
      </w:r>
      <w:r>
        <w:rPr>
          <w:rFonts w:hint="eastAsia" w:hAnsi="仿宋" w:eastAsia="仿宋"/>
          <w:b w:val="0"/>
          <w:bCs/>
          <w:color w:val="auto"/>
          <w:kern w:val="0"/>
          <w:sz w:val="28"/>
          <w:szCs w:val="28"/>
          <w:highlight w:val="none"/>
        </w:rPr>
        <w:t>双高</w:t>
      </w:r>
      <w:r>
        <w:rPr>
          <w:rFonts w:hint="eastAsia" w:hAnsi="仿宋" w:eastAsia="仿宋"/>
          <w:b w:val="0"/>
          <w:bCs/>
          <w:color w:val="auto"/>
          <w:kern w:val="0"/>
          <w:sz w:val="28"/>
          <w:szCs w:val="28"/>
          <w:highlight w:val="none"/>
          <w:lang w:val="en-US" w:eastAsia="zh-CN"/>
        </w:rPr>
        <w:t>工程</w:t>
      </w:r>
      <w:r>
        <w:rPr>
          <w:rFonts w:hint="eastAsia" w:hAnsi="仿宋" w:eastAsia="仿宋"/>
          <w:b w:val="0"/>
          <w:bCs/>
          <w:color w:val="auto"/>
          <w:kern w:val="0"/>
          <w:sz w:val="28"/>
          <w:szCs w:val="28"/>
          <w:highlight w:val="none"/>
        </w:rPr>
        <w:t>”项目建设的正面宣传和舆论监督，营造支持学校“</w:t>
      </w:r>
      <w:r>
        <w:rPr>
          <w:rFonts w:hint="eastAsia" w:hAnsi="仿宋" w:eastAsia="仿宋"/>
          <w:b w:val="0"/>
          <w:bCs/>
          <w:color w:val="auto"/>
          <w:kern w:val="0"/>
          <w:sz w:val="28"/>
          <w:szCs w:val="28"/>
          <w:highlight w:val="none"/>
          <w:lang w:val="en-US" w:eastAsia="zh-CN"/>
        </w:rPr>
        <w:t>高职</w:t>
      </w:r>
      <w:r>
        <w:rPr>
          <w:rFonts w:hint="eastAsia" w:hAnsi="仿宋" w:eastAsia="仿宋"/>
          <w:b w:val="0"/>
          <w:bCs/>
          <w:color w:val="auto"/>
          <w:kern w:val="0"/>
          <w:sz w:val="28"/>
          <w:szCs w:val="28"/>
          <w:highlight w:val="none"/>
        </w:rPr>
        <w:t>双高</w:t>
      </w:r>
      <w:r>
        <w:rPr>
          <w:rFonts w:hint="eastAsia" w:hAnsi="仿宋" w:eastAsia="仿宋"/>
          <w:b w:val="0"/>
          <w:bCs/>
          <w:color w:val="auto"/>
          <w:kern w:val="0"/>
          <w:sz w:val="28"/>
          <w:szCs w:val="28"/>
          <w:highlight w:val="none"/>
          <w:lang w:val="en-US" w:eastAsia="zh-CN"/>
        </w:rPr>
        <w:t>工程</w:t>
      </w:r>
      <w:r>
        <w:rPr>
          <w:rFonts w:hint="eastAsia" w:hAnsi="仿宋" w:eastAsia="仿宋"/>
          <w:b w:val="0"/>
          <w:bCs/>
          <w:color w:val="auto"/>
          <w:kern w:val="0"/>
          <w:sz w:val="28"/>
          <w:szCs w:val="28"/>
          <w:highlight w:val="none"/>
        </w:rPr>
        <w:t>”项目建设的良好舆论氛围。利用学校新媒体、校园网、校报、电子屏、宣传栏等，大力进行宣传，打造人人关心“双高”，人人参与“双高”，凝心聚气共谋发展的氛围和环境。</w:t>
      </w:r>
    </w:p>
    <w:p>
      <w:pPr>
        <w:pStyle w:val="81"/>
        <w:keepNext w:val="0"/>
        <w:keepLines w:val="0"/>
        <w:pageBreakBefore w:val="0"/>
        <w:widowControl w:val="0"/>
        <w:kinsoku/>
        <w:wordWrap/>
        <w:overflowPunct/>
        <w:topLinePunct w:val="0"/>
        <w:autoSpaceDE/>
        <w:autoSpaceDN/>
        <w:bidi w:val="0"/>
        <w:spacing w:line="400" w:lineRule="exact"/>
        <w:ind w:firstLine="562"/>
        <w:textAlignment w:val="auto"/>
        <w:rPr>
          <w:rFonts w:hAnsi="仿宋" w:eastAsia="仿宋"/>
          <w:color w:val="auto"/>
          <w:kern w:val="0"/>
          <w:sz w:val="28"/>
          <w:szCs w:val="28"/>
          <w:highlight w:val="none"/>
        </w:rPr>
      </w:pPr>
    </w:p>
    <w:p>
      <w:pPr>
        <w:pStyle w:val="81"/>
        <w:spacing w:line="400" w:lineRule="exact"/>
        <w:ind w:firstLine="560"/>
        <w:rPr>
          <w:rFonts w:hAnsi="仿宋" w:eastAsia="仿宋"/>
          <w:color w:val="auto"/>
          <w:kern w:val="0"/>
          <w:sz w:val="28"/>
          <w:szCs w:val="28"/>
          <w:highlight w:val="none"/>
        </w:rPr>
      </w:pPr>
    </w:p>
    <w:p>
      <w:pPr>
        <w:pStyle w:val="81"/>
        <w:spacing w:line="400" w:lineRule="exact"/>
        <w:ind w:left="0" w:leftChars="0" w:firstLine="0" w:firstLineChars="0"/>
        <w:rPr>
          <w:rFonts w:hAnsi="仿宋" w:eastAsia="仿宋"/>
          <w:color w:val="auto"/>
          <w:kern w:val="0"/>
          <w:sz w:val="28"/>
          <w:szCs w:val="28"/>
          <w:highlight w:val="none"/>
        </w:rPr>
      </w:pPr>
    </w:p>
    <w:p>
      <w:pPr>
        <w:pStyle w:val="81"/>
        <w:spacing w:line="400" w:lineRule="exact"/>
        <w:ind w:firstLine="560"/>
        <w:rPr>
          <w:rFonts w:hAnsi="仿宋" w:eastAsia="仿宋"/>
          <w:color w:val="auto"/>
          <w:kern w:val="0"/>
          <w:sz w:val="28"/>
          <w:szCs w:val="28"/>
          <w:highlight w:val="none"/>
        </w:rPr>
      </w:pPr>
    </w:p>
    <w:p>
      <w:pPr>
        <w:pStyle w:val="81"/>
        <w:spacing w:line="400" w:lineRule="exact"/>
        <w:ind w:firstLine="560"/>
        <w:rPr>
          <w:rFonts w:hAnsi="仿宋" w:eastAsia="仿宋"/>
          <w:color w:val="auto"/>
          <w:kern w:val="0"/>
          <w:sz w:val="28"/>
          <w:szCs w:val="28"/>
          <w:highlight w:val="none"/>
        </w:rPr>
      </w:pPr>
    </w:p>
    <w:p>
      <w:pPr>
        <w:pStyle w:val="81"/>
        <w:spacing w:line="400" w:lineRule="exact"/>
        <w:ind w:firstLine="560"/>
        <w:rPr>
          <w:rFonts w:hAnsi="仿宋" w:eastAsia="仿宋"/>
          <w:color w:val="auto"/>
          <w:kern w:val="0"/>
          <w:sz w:val="28"/>
          <w:szCs w:val="28"/>
          <w:highlight w:val="none"/>
        </w:rPr>
      </w:pPr>
    </w:p>
    <w:p>
      <w:pPr>
        <w:pStyle w:val="81"/>
        <w:spacing w:line="400" w:lineRule="exact"/>
        <w:ind w:firstLine="560"/>
        <w:rPr>
          <w:rFonts w:hAnsi="仿宋" w:eastAsia="仿宋"/>
          <w:color w:val="auto"/>
          <w:kern w:val="0"/>
          <w:sz w:val="28"/>
          <w:szCs w:val="28"/>
          <w:highlight w:val="none"/>
        </w:rPr>
      </w:pPr>
    </w:p>
    <w:p>
      <w:pPr>
        <w:pStyle w:val="81"/>
        <w:spacing w:line="400" w:lineRule="exact"/>
        <w:ind w:firstLine="560"/>
        <w:rPr>
          <w:rFonts w:eastAsia="仿宋"/>
          <w:color w:val="auto"/>
          <w:kern w:val="0"/>
          <w:sz w:val="28"/>
          <w:szCs w:val="28"/>
          <w:highlight w:val="none"/>
        </w:rPr>
      </w:pPr>
      <w:bookmarkStart w:id="19" w:name="_GoBack"/>
      <w:bookmarkEnd w:id="19"/>
    </w:p>
    <w:sectPr>
      <w:footerReference r:id="rId7" w:type="default"/>
      <w:footerReference r:id="rId8" w:type="even"/>
      <w:pgSz w:w="11906" w:h="16838"/>
      <w:pgMar w:top="1440" w:right="1911" w:bottom="1440" w:left="1797" w:header="850" w:footer="992" w:gutter="0"/>
      <w:pgBorders>
        <w:top w:val="none" w:sz="0" w:space="0"/>
        <w:left w:val="none" w:sz="0" w:space="0"/>
        <w:bottom w:val="none" w:sz="0" w:space="0"/>
        <w:right w:val="none" w:sz="0" w:space="0"/>
      </w:pgBorders>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4109" o:spid="_x0000_s410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p>
    <w:pPr>
      <w:pStyle w:val="1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110" o:spid="_x0000_s411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4107" o:spid="_x0000_s410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w:r>
  </w:p>
  <w:p>
    <w:pPr>
      <w:pStyle w:val="12"/>
      <w:jc w:val="right"/>
      <w:rPr>
        <w:u w:val="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108" o:spid="_x0000_s410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eastAsia="zh-CN"/>
      </w:rPr>
    </w:pPr>
    <w:r>
      <w:rPr>
        <w:rFonts w:hint="eastAsia" w:eastAsia="宋体"/>
        <w:lang w:eastAsia="zh-CN"/>
      </w:rPr>
      <w:drawing>
        <wp:inline distT="0" distB="0" distL="114300" distR="114300">
          <wp:extent cx="5200015" cy="359410"/>
          <wp:effectExtent l="0" t="0" r="635" b="2540"/>
          <wp:docPr id="2" name="图片 2" descr="内页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内页A (2)"/>
                  <pic:cNvPicPr>
                    <a:picLocks noChangeAspect="1"/>
                  </pic:cNvPicPr>
                </pic:nvPicPr>
                <pic:blipFill>
                  <a:blip r:embed="rId1"/>
                  <a:stretch>
                    <a:fillRect/>
                  </a:stretch>
                </pic:blipFill>
                <pic:spPr>
                  <a:xfrm>
                    <a:off x="0" y="0"/>
                    <a:ext cx="5200015" cy="3594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eastAsia="zh-CN"/>
      </w:rPr>
    </w:pPr>
    <w:r>
      <w:rPr>
        <w:rFonts w:hint="eastAsia" w:eastAsia="宋体"/>
        <w:lang w:eastAsia="zh-CN"/>
      </w:rPr>
      <w:drawing>
        <wp:inline distT="0" distB="0" distL="114300" distR="114300">
          <wp:extent cx="5200015" cy="359410"/>
          <wp:effectExtent l="0" t="0" r="635" b="2540"/>
          <wp:docPr id="3" name="图片 3" descr="内页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内页A (2)"/>
                  <pic:cNvPicPr>
                    <a:picLocks noChangeAspect="1"/>
                  </pic:cNvPicPr>
                </pic:nvPicPr>
                <pic:blipFill>
                  <a:blip r:embed="rId1"/>
                  <a:stretch>
                    <a:fillRect/>
                  </a:stretch>
                </pic:blipFill>
                <pic:spPr>
                  <a:xfrm>
                    <a:off x="0" y="0"/>
                    <a:ext cx="5200015" cy="359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8B3C0E"/>
    <w:multiLevelType w:val="singleLevel"/>
    <w:tmpl w:val="EA8B3C0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0A6BC5"/>
    <w:rsid w:val="00000375"/>
    <w:rsid w:val="00001B35"/>
    <w:rsid w:val="000026A4"/>
    <w:rsid w:val="00007022"/>
    <w:rsid w:val="00013B59"/>
    <w:rsid w:val="000163F3"/>
    <w:rsid w:val="00024A73"/>
    <w:rsid w:val="000279D7"/>
    <w:rsid w:val="00027E20"/>
    <w:rsid w:val="00031147"/>
    <w:rsid w:val="00034177"/>
    <w:rsid w:val="000528A0"/>
    <w:rsid w:val="00052A6D"/>
    <w:rsid w:val="00052E98"/>
    <w:rsid w:val="00054014"/>
    <w:rsid w:val="000541D8"/>
    <w:rsid w:val="00056873"/>
    <w:rsid w:val="000578FA"/>
    <w:rsid w:val="00064C1B"/>
    <w:rsid w:val="00066405"/>
    <w:rsid w:val="00073319"/>
    <w:rsid w:val="000747C5"/>
    <w:rsid w:val="0008292D"/>
    <w:rsid w:val="0009154D"/>
    <w:rsid w:val="00095280"/>
    <w:rsid w:val="000A1721"/>
    <w:rsid w:val="000A296D"/>
    <w:rsid w:val="000A5142"/>
    <w:rsid w:val="000A6BC5"/>
    <w:rsid w:val="000A7E36"/>
    <w:rsid w:val="000B3FA0"/>
    <w:rsid w:val="000C53EE"/>
    <w:rsid w:val="000C5B3D"/>
    <w:rsid w:val="000C7831"/>
    <w:rsid w:val="000D4AE2"/>
    <w:rsid w:val="000D62CD"/>
    <w:rsid w:val="000D78A1"/>
    <w:rsid w:val="000E5B85"/>
    <w:rsid w:val="000F719E"/>
    <w:rsid w:val="00100A66"/>
    <w:rsid w:val="00111FCD"/>
    <w:rsid w:val="0011553F"/>
    <w:rsid w:val="00121D76"/>
    <w:rsid w:val="0012314E"/>
    <w:rsid w:val="00126999"/>
    <w:rsid w:val="001338B8"/>
    <w:rsid w:val="0013550F"/>
    <w:rsid w:val="001400A6"/>
    <w:rsid w:val="001423F0"/>
    <w:rsid w:val="00143F95"/>
    <w:rsid w:val="0014672C"/>
    <w:rsid w:val="001475F2"/>
    <w:rsid w:val="00147C06"/>
    <w:rsid w:val="001571F2"/>
    <w:rsid w:val="0015728E"/>
    <w:rsid w:val="00157E4F"/>
    <w:rsid w:val="00161727"/>
    <w:rsid w:val="00162B63"/>
    <w:rsid w:val="00164E08"/>
    <w:rsid w:val="00167B7B"/>
    <w:rsid w:val="00171F6B"/>
    <w:rsid w:val="00172CBD"/>
    <w:rsid w:val="0017404A"/>
    <w:rsid w:val="0018227F"/>
    <w:rsid w:val="00182FD4"/>
    <w:rsid w:val="00190AF8"/>
    <w:rsid w:val="00194145"/>
    <w:rsid w:val="001972FF"/>
    <w:rsid w:val="001A4590"/>
    <w:rsid w:val="001A5AEB"/>
    <w:rsid w:val="001B3D0F"/>
    <w:rsid w:val="001B4645"/>
    <w:rsid w:val="001C0282"/>
    <w:rsid w:val="001C1A44"/>
    <w:rsid w:val="001C65F9"/>
    <w:rsid w:val="001C6D93"/>
    <w:rsid w:val="001D6C65"/>
    <w:rsid w:val="001D7730"/>
    <w:rsid w:val="001F1F36"/>
    <w:rsid w:val="00202A64"/>
    <w:rsid w:val="00211C19"/>
    <w:rsid w:val="00211ED0"/>
    <w:rsid w:val="002126C3"/>
    <w:rsid w:val="002155C8"/>
    <w:rsid w:val="00232FBD"/>
    <w:rsid w:val="002413DE"/>
    <w:rsid w:val="00241777"/>
    <w:rsid w:val="00242F7C"/>
    <w:rsid w:val="0025683F"/>
    <w:rsid w:val="0026084B"/>
    <w:rsid w:val="002658DA"/>
    <w:rsid w:val="002708E8"/>
    <w:rsid w:val="00273749"/>
    <w:rsid w:val="00275D16"/>
    <w:rsid w:val="002809A8"/>
    <w:rsid w:val="00280ABA"/>
    <w:rsid w:val="00283B11"/>
    <w:rsid w:val="002841A5"/>
    <w:rsid w:val="00286267"/>
    <w:rsid w:val="00292ABC"/>
    <w:rsid w:val="0029327A"/>
    <w:rsid w:val="00295BD7"/>
    <w:rsid w:val="002B2281"/>
    <w:rsid w:val="002B67C9"/>
    <w:rsid w:val="002D030F"/>
    <w:rsid w:val="002D0C0D"/>
    <w:rsid w:val="002D3DB1"/>
    <w:rsid w:val="002D5E02"/>
    <w:rsid w:val="002E1F6C"/>
    <w:rsid w:val="002E3514"/>
    <w:rsid w:val="002E605C"/>
    <w:rsid w:val="002F02E1"/>
    <w:rsid w:val="003050F9"/>
    <w:rsid w:val="0031474D"/>
    <w:rsid w:val="00314AD2"/>
    <w:rsid w:val="0031711B"/>
    <w:rsid w:val="00323E4F"/>
    <w:rsid w:val="00323E6D"/>
    <w:rsid w:val="00326AAE"/>
    <w:rsid w:val="00336511"/>
    <w:rsid w:val="00345B9E"/>
    <w:rsid w:val="003512CA"/>
    <w:rsid w:val="0035193E"/>
    <w:rsid w:val="00356417"/>
    <w:rsid w:val="00362057"/>
    <w:rsid w:val="00363D08"/>
    <w:rsid w:val="003658C9"/>
    <w:rsid w:val="00365BBD"/>
    <w:rsid w:val="003673D4"/>
    <w:rsid w:val="00370C7F"/>
    <w:rsid w:val="00370E6A"/>
    <w:rsid w:val="00376EF9"/>
    <w:rsid w:val="00383661"/>
    <w:rsid w:val="00387B52"/>
    <w:rsid w:val="003931D5"/>
    <w:rsid w:val="003A1A5F"/>
    <w:rsid w:val="003A5720"/>
    <w:rsid w:val="003B364F"/>
    <w:rsid w:val="003B3908"/>
    <w:rsid w:val="003B5F11"/>
    <w:rsid w:val="003C1A95"/>
    <w:rsid w:val="003C2A70"/>
    <w:rsid w:val="003C2CD2"/>
    <w:rsid w:val="003C60BA"/>
    <w:rsid w:val="003D13EB"/>
    <w:rsid w:val="003D36B1"/>
    <w:rsid w:val="003D4F47"/>
    <w:rsid w:val="003E5784"/>
    <w:rsid w:val="003E6505"/>
    <w:rsid w:val="003E7A19"/>
    <w:rsid w:val="003F1BE7"/>
    <w:rsid w:val="003F3BF8"/>
    <w:rsid w:val="003F50A5"/>
    <w:rsid w:val="00417267"/>
    <w:rsid w:val="00420474"/>
    <w:rsid w:val="004213E9"/>
    <w:rsid w:val="00421458"/>
    <w:rsid w:val="00434D8E"/>
    <w:rsid w:val="004471AE"/>
    <w:rsid w:val="0044731E"/>
    <w:rsid w:val="004524A7"/>
    <w:rsid w:val="004562BD"/>
    <w:rsid w:val="00456B04"/>
    <w:rsid w:val="0046139A"/>
    <w:rsid w:val="00467373"/>
    <w:rsid w:val="00467822"/>
    <w:rsid w:val="004803CE"/>
    <w:rsid w:val="004829D3"/>
    <w:rsid w:val="00484D62"/>
    <w:rsid w:val="0048513A"/>
    <w:rsid w:val="00485BB4"/>
    <w:rsid w:val="00487319"/>
    <w:rsid w:val="00491D0C"/>
    <w:rsid w:val="00491FE8"/>
    <w:rsid w:val="00492C30"/>
    <w:rsid w:val="00493153"/>
    <w:rsid w:val="00495ED8"/>
    <w:rsid w:val="00497BA2"/>
    <w:rsid w:val="004A0260"/>
    <w:rsid w:val="004A3C9C"/>
    <w:rsid w:val="004A520C"/>
    <w:rsid w:val="004B7A60"/>
    <w:rsid w:val="004C6FE8"/>
    <w:rsid w:val="004D12D5"/>
    <w:rsid w:val="004D239D"/>
    <w:rsid w:val="004E0012"/>
    <w:rsid w:val="004E12F4"/>
    <w:rsid w:val="004E31CA"/>
    <w:rsid w:val="004F0B31"/>
    <w:rsid w:val="004F5DAF"/>
    <w:rsid w:val="004F74EA"/>
    <w:rsid w:val="005024DD"/>
    <w:rsid w:val="00503740"/>
    <w:rsid w:val="005042ED"/>
    <w:rsid w:val="00507BAC"/>
    <w:rsid w:val="00510A3E"/>
    <w:rsid w:val="00511D58"/>
    <w:rsid w:val="00530CA4"/>
    <w:rsid w:val="00530F55"/>
    <w:rsid w:val="00532ADA"/>
    <w:rsid w:val="005374E6"/>
    <w:rsid w:val="00565E54"/>
    <w:rsid w:val="00565EFD"/>
    <w:rsid w:val="00567602"/>
    <w:rsid w:val="005740D2"/>
    <w:rsid w:val="005819BA"/>
    <w:rsid w:val="00581B60"/>
    <w:rsid w:val="00583F18"/>
    <w:rsid w:val="0058405C"/>
    <w:rsid w:val="0059168B"/>
    <w:rsid w:val="00591946"/>
    <w:rsid w:val="00591B08"/>
    <w:rsid w:val="0059627C"/>
    <w:rsid w:val="005A6127"/>
    <w:rsid w:val="005A6583"/>
    <w:rsid w:val="005B0E68"/>
    <w:rsid w:val="005B38EC"/>
    <w:rsid w:val="005B56B1"/>
    <w:rsid w:val="005C1FA3"/>
    <w:rsid w:val="005C4E71"/>
    <w:rsid w:val="005D1C7C"/>
    <w:rsid w:val="005D4A12"/>
    <w:rsid w:val="005D5A67"/>
    <w:rsid w:val="005D66E7"/>
    <w:rsid w:val="005D7865"/>
    <w:rsid w:val="005E4266"/>
    <w:rsid w:val="005E722F"/>
    <w:rsid w:val="005F142B"/>
    <w:rsid w:val="005F15F6"/>
    <w:rsid w:val="005F16F7"/>
    <w:rsid w:val="005F4EB5"/>
    <w:rsid w:val="005F78D6"/>
    <w:rsid w:val="0061463C"/>
    <w:rsid w:val="0061765A"/>
    <w:rsid w:val="0062460E"/>
    <w:rsid w:val="00631A50"/>
    <w:rsid w:val="00632A1B"/>
    <w:rsid w:val="00635A75"/>
    <w:rsid w:val="00635E8F"/>
    <w:rsid w:val="00641F0E"/>
    <w:rsid w:val="00646B53"/>
    <w:rsid w:val="00647566"/>
    <w:rsid w:val="00647B17"/>
    <w:rsid w:val="00647C90"/>
    <w:rsid w:val="006523FB"/>
    <w:rsid w:val="0065617B"/>
    <w:rsid w:val="00656E06"/>
    <w:rsid w:val="00667BFC"/>
    <w:rsid w:val="006716AF"/>
    <w:rsid w:val="00672AAE"/>
    <w:rsid w:val="00673444"/>
    <w:rsid w:val="00675BA7"/>
    <w:rsid w:val="006937CC"/>
    <w:rsid w:val="006A335A"/>
    <w:rsid w:val="006B3F95"/>
    <w:rsid w:val="006B7D25"/>
    <w:rsid w:val="006C2947"/>
    <w:rsid w:val="006C5051"/>
    <w:rsid w:val="006D12B9"/>
    <w:rsid w:val="006D4F8A"/>
    <w:rsid w:val="006D70DE"/>
    <w:rsid w:val="006E2B25"/>
    <w:rsid w:val="006E56E3"/>
    <w:rsid w:val="006E6977"/>
    <w:rsid w:val="006F7138"/>
    <w:rsid w:val="00704467"/>
    <w:rsid w:val="00707A86"/>
    <w:rsid w:val="00721076"/>
    <w:rsid w:val="0072129B"/>
    <w:rsid w:val="00724E6C"/>
    <w:rsid w:val="00730B4D"/>
    <w:rsid w:val="007415BE"/>
    <w:rsid w:val="00743E3B"/>
    <w:rsid w:val="0074440A"/>
    <w:rsid w:val="00744B5C"/>
    <w:rsid w:val="00747376"/>
    <w:rsid w:val="0075001A"/>
    <w:rsid w:val="00750BE9"/>
    <w:rsid w:val="00754F7F"/>
    <w:rsid w:val="00755640"/>
    <w:rsid w:val="00755C86"/>
    <w:rsid w:val="0076061F"/>
    <w:rsid w:val="00760AC5"/>
    <w:rsid w:val="007617D7"/>
    <w:rsid w:val="00762184"/>
    <w:rsid w:val="00766250"/>
    <w:rsid w:val="00767DDF"/>
    <w:rsid w:val="0077094B"/>
    <w:rsid w:val="00772478"/>
    <w:rsid w:val="00781808"/>
    <w:rsid w:val="00782CEC"/>
    <w:rsid w:val="00784168"/>
    <w:rsid w:val="0078781D"/>
    <w:rsid w:val="0079041B"/>
    <w:rsid w:val="00790CAB"/>
    <w:rsid w:val="00794961"/>
    <w:rsid w:val="00797C03"/>
    <w:rsid w:val="007A6167"/>
    <w:rsid w:val="007A7157"/>
    <w:rsid w:val="007B0EA0"/>
    <w:rsid w:val="007B20BF"/>
    <w:rsid w:val="007B244B"/>
    <w:rsid w:val="007B2CD5"/>
    <w:rsid w:val="007C0D05"/>
    <w:rsid w:val="007C2031"/>
    <w:rsid w:val="007C565D"/>
    <w:rsid w:val="007C65AA"/>
    <w:rsid w:val="007D24AE"/>
    <w:rsid w:val="007D4065"/>
    <w:rsid w:val="007D7AC7"/>
    <w:rsid w:val="007E1E55"/>
    <w:rsid w:val="007E2429"/>
    <w:rsid w:val="007E30E4"/>
    <w:rsid w:val="007E47D9"/>
    <w:rsid w:val="007E4A2B"/>
    <w:rsid w:val="007E75A2"/>
    <w:rsid w:val="007F7D43"/>
    <w:rsid w:val="008000C1"/>
    <w:rsid w:val="00800AA6"/>
    <w:rsid w:val="00802E04"/>
    <w:rsid w:val="008071CF"/>
    <w:rsid w:val="0081137A"/>
    <w:rsid w:val="0081309B"/>
    <w:rsid w:val="0081394A"/>
    <w:rsid w:val="00817FD0"/>
    <w:rsid w:val="008239AC"/>
    <w:rsid w:val="0083070B"/>
    <w:rsid w:val="00830757"/>
    <w:rsid w:val="00834075"/>
    <w:rsid w:val="00836F5C"/>
    <w:rsid w:val="0083734C"/>
    <w:rsid w:val="008402CF"/>
    <w:rsid w:val="00842D82"/>
    <w:rsid w:val="008443A0"/>
    <w:rsid w:val="00844895"/>
    <w:rsid w:val="0084776E"/>
    <w:rsid w:val="00851068"/>
    <w:rsid w:val="0085147B"/>
    <w:rsid w:val="00851F3F"/>
    <w:rsid w:val="00855D96"/>
    <w:rsid w:val="008661E9"/>
    <w:rsid w:val="008755C4"/>
    <w:rsid w:val="008757DC"/>
    <w:rsid w:val="00875D9D"/>
    <w:rsid w:val="00880581"/>
    <w:rsid w:val="008A1EBB"/>
    <w:rsid w:val="008A31B7"/>
    <w:rsid w:val="008B6920"/>
    <w:rsid w:val="008C0089"/>
    <w:rsid w:val="008C231F"/>
    <w:rsid w:val="008C41D4"/>
    <w:rsid w:val="008C51E1"/>
    <w:rsid w:val="008C7A32"/>
    <w:rsid w:val="008D4FF2"/>
    <w:rsid w:val="008D5D78"/>
    <w:rsid w:val="008E3386"/>
    <w:rsid w:val="008E41D9"/>
    <w:rsid w:val="008E63A4"/>
    <w:rsid w:val="008E7701"/>
    <w:rsid w:val="008F2206"/>
    <w:rsid w:val="008F33D0"/>
    <w:rsid w:val="008F44CB"/>
    <w:rsid w:val="008F56C7"/>
    <w:rsid w:val="008F5CC2"/>
    <w:rsid w:val="009011E8"/>
    <w:rsid w:val="009013FD"/>
    <w:rsid w:val="00902756"/>
    <w:rsid w:val="00905833"/>
    <w:rsid w:val="00916192"/>
    <w:rsid w:val="00923EA1"/>
    <w:rsid w:val="00927BB5"/>
    <w:rsid w:val="009315AE"/>
    <w:rsid w:val="00934437"/>
    <w:rsid w:val="00934F3F"/>
    <w:rsid w:val="00935C17"/>
    <w:rsid w:val="0093660B"/>
    <w:rsid w:val="00946A95"/>
    <w:rsid w:val="00947841"/>
    <w:rsid w:val="0095052E"/>
    <w:rsid w:val="00953BB6"/>
    <w:rsid w:val="009556D5"/>
    <w:rsid w:val="00955E66"/>
    <w:rsid w:val="00960E0B"/>
    <w:rsid w:val="00961FE3"/>
    <w:rsid w:val="0096216E"/>
    <w:rsid w:val="0096684B"/>
    <w:rsid w:val="00972463"/>
    <w:rsid w:val="00972495"/>
    <w:rsid w:val="009728F7"/>
    <w:rsid w:val="00975EC9"/>
    <w:rsid w:val="00983125"/>
    <w:rsid w:val="00983F0A"/>
    <w:rsid w:val="00987BF1"/>
    <w:rsid w:val="00991746"/>
    <w:rsid w:val="00992E1B"/>
    <w:rsid w:val="009B0A4F"/>
    <w:rsid w:val="009C3671"/>
    <w:rsid w:val="009D2B6D"/>
    <w:rsid w:val="009D5053"/>
    <w:rsid w:val="009E7887"/>
    <w:rsid w:val="009F037E"/>
    <w:rsid w:val="009F1885"/>
    <w:rsid w:val="009F2017"/>
    <w:rsid w:val="009F5BFD"/>
    <w:rsid w:val="009F5C53"/>
    <w:rsid w:val="00A02FA5"/>
    <w:rsid w:val="00A06C30"/>
    <w:rsid w:val="00A07F0C"/>
    <w:rsid w:val="00A12893"/>
    <w:rsid w:val="00A13B8E"/>
    <w:rsid w:val="00A14292"/>
    <w:rsid w:val="00A150C6"/>
    <w:rsid w:val="00A1734D"/>
    <w:rsid w:val="00A23198"/>
    <w:rsid w:val="00A23AD0"/>
    <w:rsid w:val="00A309A9"/>
    <w:rsid w:val="00A31618"/>
    <w:rsid w:val="00A32208"/>
    <w:rsid w:val="00A32891"/>
    <w:rsid w:val="00A3555D"/>
    <w:rsid w:val="00A41D27"/>
    <w:rsid w:val="00A436D6"/>
    <w:rsid w:val="00A53443"/>
    <w:rsid w:val="00A55671"/>
    <w:rsid w:val="00A55A85"/>
    <w:rsid w:val="00A565E9"/>
    <w:rsid w:val="00A61B2D"/>
    <w:rsid w:val="00A72364"/>
    <w:rsid w:val="00A75E03"/>
    <w:rsid w:val="00A80820"/>
    <w:rsid w:val="00A81044"/>
    <w:rsid w:val="00A81BBD"/>
    <w:rsid w:val="00A936A2"/>
    <w:rsid w:val="00A943CA"/>
    <w:rsid w:val="00A9732C"/>
    <w:rsid w:val="00A97505"/>
    <w:rsid w:val="00AA1ABF"/>
    <w:rsid w:val="00AB372D"/>
    <w:rsid w:val="00AB606D"/>
    <w:rsid w:val="00AC4E96"/>
    <w:rsid w:val="00AC7B6E"/>
    <w:rsid w:val="00AD1781"/>
    <w:rsid w:val="00AD31CD"/>
    <w:rsid w:val="00AE136F"/>
    <w:rsid w:val="00AE4826"/>
    <w:rsid w:val="00AE50C2"/>
    <w:rsid w:val="00AF0A16"/>
    <w:rsid w:val="00AF6151"/>
    <w:rsid w:val="00AF6CD2"/>
    <w:rsid w:val="00B019B6"/>
    <w:rsid w:val="00B01C24"/>
    <w:rsid w:val="00B03E04"/>
    <w:rsid w:val="00B04E26"/>
    <w:rsid w:val="00B13528"/>
    <w:rsid w:val="00B2115D"/>
    <w:rsid w:val="00B22A97"/>
    <w:rsid w:val="00B22FC4"/>
    <w:rsid w:val="00B27FC7"/>
    <w:rsid w:val="00B30382"/>
    <w:rsid w:val="00B34E03"/>
    <w:rsid w:val="00B46249"/>
    <w:rsid w:val="00B63058"/>
    <w:rsid w:val="00B64406"/>
    <w:rsid w:val="00B87886"/>
    <w:rsid w:val="00B90D89"/>
    <w:rsid w:val="00BA2475"/>
    <w:rsid w:val="00BA4C06"/>
    <w:rsid w:val="00BB2951"/>
    <w:rsid w:val="00BB3B06"/>
    <w:rsid w:val="00BC2F1B"/>
    <w:rsid w:val="00BC79FE"/>
    <w:rsid w:val="00BD01E8"/>
    <w:rsid w:val="00BD0C1C"/>
    <w:rsid w:val="00BD6D3E"/>
    <w:rsid w:val="00BD76DD"/>
    <w:rsid w:val="00BF44DE"/>
    <w:rsid w:val="00BF5703"/>
    <w:rsid w:val="00BF691D"/>
    <w:rsid w:val="00C0132B"/>
    <w:rsid w:val="00C027B3"/>
    <w:rsid w:val="00C04D02"/>
    <w:rsid w:val="00C055BC"/>
    <w:rsid w:val="00C07A69"/>
    <w:rsid w:val="00C11576"/>
    <w:rsid w:val="00C17D83"/>
    <w:rsid w:val="00C22C76"/>
    <w:rsid w:val="00C30A10"/>
    <w:rsid w:val="00C30A9A"/>
    <w:rsid w:val="00C326FA"/>
    <w:rsid w:val="00C34644"/>
    <w:rsid w:val="00C37C8A"/>
    <w:rsid w:val="00C47BF9"/>
    <w:rsid w:val="00C5528A"/>
    <w:rsid w:val="00C55AFD"/>
    <w:rsid w:val="00C57DCF"/>
    <w:rsid w:val="00C64061"/>
    <w:rsid w:val="00C71E37"/>
    <w:rsid w:val="00C73615"/>
    <w:rsid w:val="00C77EC4"/>
    <w:rsid w:val="00C81CCA"/>
    <w:rsid w:val="00C82210"/>
    <w:rsid w:val="00C831E6"/>
    <w:rsid w:val="00C9241B"/>
    <w:rsid w:val="00C944D1"/>
    <w:rsid w:val="00CA0ABA"/>
    <w:rsid w:val="00CA10F0"/>
    <w:rsid w:val="00CA3D5B"/>
    <w:rsid w:val="00CA5129"/>
    <w:rsid w:val="00CA5183"/>
    <w:rsid w:val="00CA725F"/>
    <w:rsid w:val="00CB2866"/>
    <w:rsid w:val="00CC2E36"/>
    <w:rsid w:val="00CC3BE1"/>
    <w:rsid w:val="00CD2A98"/>
    <w:rsid w:val="00CD3970"/>
    <w:rsid w:val="00CD4DBC"/>
    <w:rsid w:val="00CD553C"/>
    <w:rsid w:val="00CD7997"/>
    <w:rsid w:val="00CE1067"/>
    <w:rsid w:val="00CE2090"/>
    <w:rsid w:val="00CE2CCE"/>
    <w:rsid w:val="00CE632F"/>
    <w:rsid w:val="00CE7187"/>
    <w:rsid w:val="00CF177A"/>
    <w:rsid w:val="00CF56EB"/>
    <w:rsid w:val="00D0425E"/>
    <w:rsid w:val="00D05F91"/>
    <w:rsid w:val="00D104FD"/>
    <w:rsid w:val="00D10B62"/>
    <w:rsid w:val="00D22D06"/>
    <w:rsid w:val="00D258F3"/>
    <w:rsid w:val="00D32ACC"/>
    <w:rsid w:val="00D32D81"/>
    <w:rsid w:val="00D36C95"/>
    <w:rsid w:val="00D43350"/>
    <w:rsid w:val="00D43FD0"/>
    <w:rsid w:val="00D45019"/>
    <w:rsid w:val="00D464E0"/>
    <w:rsid w:val="00D60910"/>
    <w:rsid w:val="00D61E75"/>
    <w:rsid w:val="00D630C7"/>
    <w:rsid w:val="00D66289"/>
    <w:rsid w:val="00D66A12"/>
    <w:rsid w:val="00D71E52"/>
    <w:rsid w:val="00D73BA3"/>
    <w:rsid w:val="00D80FAE"/>
    <w:rsid w:val="00D8275F"/>
    <w:rsid w:val="00D93DED"/>
    <w:rsid w:val="00D9620B"/>
    <w:rsid w:val="00D9723F"/>
    <w:rsid w:val="00D97CBC"/>
    <w:rsid w:val="00DA4ADF"/>
    <w:rsid w:val="00DA5BB0"/>
    <w:rsid w:val="00DA5F5E"/>
    <w:rsid w:val="00DA6459"/>
    <w:rsid w:val="00DB135F"/>
    <w:rsid w:val="00DB2336"/>
    <w:rsid w:val="00DB50F3"/>
    <w:rsid w:val="00DC2B20"/>
    <w:rsid w:val="00DC307D"/>
    <w:rsid w:val="00DC69F3"/>
    <w:rsid w:val="00DD10E4"/>
    <w:rsid w:val="00DD2BE0"/>
    <w:rsid w:val="00DD71DF"/>
    <w:rsid w:val="00DD75E7"/>
    <w:rsid w:val="00DD7AD8"/>
    <w:rsid w:val="00DE31C2"/>
    <w:rsid w:val="00DF13F2"/>
    <w:rsid w:val="00DF4F9B"/>
    <w:rsid w:val="00DF5328"/>
    <w:rsid w:val="00E01F4C"/>
    <w:rsid w:val="00E0399D"/>
    <w:rsid w:val="00E107E4"/>
    <w:rsid w:val="00E15D39"/>
    <w:rsid w:val="00E2255F"/>
    <w:rsid w:val="00E23F5A"/>
    <w:rsid w:val="00E240DA"/>
    <w:rsid w:val="00E273F6"/>
    <w:rsid w:val="00E348AB"/>
    <w:rsid w:val="00E35CAA"/>
    <w:rsid w:val="00E40611"/>
    <w:rsid w:val="00E42415"/>
    <w:rsid w:val="00E43709"/>
    <w:rsid w:val="00E43750"/>
    <w:rsid w:val="00E45B33"/>
    <w:rsid w:val="00E47C5F"/>
    <w:rsid w:val="00E52906"/>
    <w:rsid w:val="00E5296E"/>
    <w:rsid w:val="00E547A1"/>
    <w:rsid w:val="00E625C0"/>
    <w:rsid w:val="00E63C8B"/>
    <w:rsid w:val="00E7106B"/>
    <w:rsid w:val="00E72EBC"/>
    <w:rsid w:val="00E73CC2"/>
    <w:rsid w:val="00E749CA"/>
    <w:rsid w:val="00E77D2A"/>
    <w:rsid w:val="00E82E8C"/>
    <w:rsid w:val="00E83322"/>
    <w:rsid w:val="00E86889"/>
    <w:rsid w:val="00E86A71"/>
    <w:rsid w:val="00E90F38"/>
    <w:rsid w:val="00E9730F"/>
    <w:rsid w:val="00EA2498"/>
    <w:rsid w:val="00EA36AC"/>
    <w:rsid w:val="00EB1A91"/>
    <w:rsid w:val="00EB1EDE"/>
    <w:rsid w:val="00EB6CCE"/>
    <w:rsid w:val="00EC55F1"/>
    <w:rsid w:val="00EC7E87"/>
    <w:rsid w:val="00ED08F7"/>
    <w:rsid w:val="00ED67AB"/>
    <w:rsid w:val="00EE48FE"/>
    <w:rsid w:val="00F0214F"/>
    <w:rsid w:val="00F172B5"/>
    <w:rsid w:val="00F20281"/>
    <w:rsid w:val="00F2029D"/>
    <w:rsid w:val="00F2206B"/>
    <w:rsid w:val="00F226A6"/>
    <w:rsid w:val="00F23DDE"/>
    <w:rsid w:val="00F25513"/>
    <w:rsid w:val="00F304EC"/>
    <w:rsid w:val="00F32890"/>
    <w:rsid w:val="00F36430"/>
    <w:rsid w:val="00F4235D"/>
    <w:rsid w:val="00F46055"/>
    <w:rsid w:val="00F55E42"/>
    <w:rsid w:val="00F57492"/>
    <w:rsid w:val="00F5754C"/>
    <w:rsid w:val="00F60BD8"/>
    <w:rsid w:val="00F61D77"/>
    <w:rsid w:val="00F64B94"/>
    <w:rsid w:val="00F65AB0"/>
    <w:rsid w:val="00F759DC"/>
    <w:rsid w:val="00F77294"/>
    <w:rsid w:val="00F84865"/>
    <w:rsid w:val="00F86E3E"/>
    <w:rsid w:val="00F9728C"/>
    <w:rsid w:val="00F978D0"/>
    <w:rsid w:val="00FA062A"/>
    <w:rsid w:val="00FA19E0"/>
    <w:rsid w:val="00FA52B4"/>
    <w:rsid w:val="00FB0AF1"/>
    <w:rsid w:val="00FB4B8F"/>
    <w:rsid w:val="00FB53A1"/>
    <w:rsid w:val="00FC0585"/>
    <w:rsid w:val="00FC092A"/>
    <w:rsid w:val="00FC17B2"/>
    <w:rsid w:val="00FC626A"/>
    <w:rsid w:val="00FC6D13"/>
    <w:rsid w:val="00FD0B1F"/>
    <w:rsid w:val="00FD44AB"/>
    <w:rsid w:val="00FE33F4"/>
    <w:rsid w:val="00FE4E20"/>
    <w:rsid w:val="00FE6C25"/>
    <w:rsid w:val="00FF0C2E"/>
    <w:rsid w:val="00FF15CA"/>
    <w:rsid w:val="00FF393E"/>
    <w:rsid w:val="00FF6467"/>
    <w:rsid w:val="010A0E75"/>
    <w:rsid w:val="016E4D66"/>
    <w:rsid w:val="016F27E7"/>
    <w:rsid w:val="02705C0D"/>
    <w:rsid w:val="028D2519"/>
    <w:rsid w:val="02994853"/>
    <w:rsid w:val="029B7D56"/>
    <w:rsid w:val="02C24E04"/>
    <w:rsid w:val="02CD2724"/>
    <w:rsid w:val="03012F7E"/>
    <w:rsid w:val="0309559B"/>
    <w:rsid w:val="031E4AAC"/>
    <w:rsid w:val="032363DB"/>
    <w:rsid w:val="034F79B8"/>
    <w:rsid w:val="03905CE5"/>
    <w:rsid w:val="03BA06EB"/>
    <w:rsid w:val="03DB4E5F"/>
    <w:rsid w:val="03F6348B"/>
    <w:rsid w:val="04313670"/>
    <w:rsid w:val="04410087"/>
    <w:rsid w:val="04A94614"/>
    <w:rsid w:val="04D524DF"/>
    <w:rsid w:val="058E08A3"/>
    <w:rsid w:val="064707DC"/>
    <w:rsid w:val="06623584"/>
    <w:rsid w:val="06971860"/>
    <w:rsid w:val="069C2465"/>
    <w:rsid w:val="06E573E1"/>
    <w:rsid w:val="07051E94"/>
    <w:rsid w:val="071568AB"/>
    <w:rsid w:val="07911A78"/>
    <w:rsid w:val="079555E7"/>
    <w:rsid w:val="079833A0"/>
    <w:rsid w:val="07A6619A"/>
    <w:rsid w:val="07B71D51"/>
    <w:rsid w:val="07F97A86"/>
    <w:rsid w:val="08277B6E"/>
    <w:rsid w:val="08321D8C"/>
    <w:rsid w:val="083E7612"/>
    <w:rsid w:val="08452900"/>
    <w:rsid w:val="08464A1F"/>
    <w:rsid w:val="08575885"/>
    <w:rsid w:val="086D4CBB"/>
    <w:rsid w:val="0875556E"/>
    <w:rsid w:val="087864F3"/>
    <w:rsid w:val="088E66C0"/>
    <w:rsid w:val="089961B5"/>
    <w:rsid w:val="08A53B3F"/>
    <w:rsid w:val="08DC588E"/>
    <w:rsid w:val="08E53CCA"/>
    <w:rsid w:val="090109D5"/>
    <w:rsid w:val="0906705B"/>
    <w:rsid w:val="095A5A53"/>
    <w:rsid w:val="095F2F6D"/>
    <w:rsid w:val="09604272"/>
    <w:rsid w:val="09623EF2"/>
    <w:rsid w:val="099224C2"/>
    <w:rsid w:val="09F743E5"/>
    <w:rsid w:val="0A632292"/>
    <w:rsid w:val="0AF54308"/>
    <w:rsid w:val="0B083329"/>
    <w:rsid w:val="0B2931E7"/>
    <w:rsid w:val="0B705DD5"/>
    <w:rsid w:val="0B8D7CFF"/>
    <w:rsid w:val="0BAE3AB7"/>
    <w:rsid w:val="0BB40E81"/>
    <w:rsid w:val="0BD264FB"/>
    <w:rsid w:val="0BE51A12"/>
    <w:rsid w:val="0BFB3BB6"/>
    <w:rsid w:val="0C273165"/>
    <w:rsid w:val="0C277274"/>
    <w:rsid w:val="0C354C94"/>
    <w:rsid w:val="0C687013"/>
    <w:rsid w:val="0C8E0BA6"/>
    <w:rsid w:val="0CB53FF8"/>
    <w:rsid w:val="0CBD597A"/>
    <w:rsid w:val="0CDD5690"/>
    <w:rsid w:val="0CF827D4"/>
    <w:rsid w:val="0D604782"/>
    <w:rsid w:val="0D616A5F"/>
    <w:rsid w:val="0D6845C5"/>
    <w:rsid w:val="0D6E3A97"/>
    <w:rsid w:val="0DC23522"/>
    <w:rsid w:val="0E787B1F"/>
    <w:rsid w:val="0EE67E01"/>
    <w:rsid w:val="0EE8363B"/>
    <w:rsid w:val="0F1C24D9"/>
    <w:rsid w:val="0F2365E1"/>
    <w:rsid w:val="0F3320FE"/>
    <w:rsid w:val="0F44610E"/>
    <w:rsid w:val="0F7450E6"/>
    <w:rsid w:val="0F85072D"/>
    <w:rsid w:val="0FAC3324"/>
    <w:rsid w:val="0FCC6DFA"/>
    <w:rsid w:val="100449D5"/>
    <w:rsid w:val="100C1DE2"/>
    <w:rsid w:val="10337AA3"/>
    <w:rsid w:val="108A5F33"/>
    <w:rsid w:val="10AA4DFC"/>
    <w:rsid w:val="10E5382B"/>
    <w:rsid w:val="10FB74EC"/>
    <w:rsid w:val="1112388E"/>
    <w:rsid w:val="11527EFA"/>
    <w:rsid w:val="115E5D44"/>
    <w:rsid w:val="117C0D3F"/>
    <w:rsid w:val="119463E5"/>
    <w:rsid w:val="11B3559F"/>
    <w:rsid w:val="11E938F1"/>
    <w:rsid w:val="120C779F"/>
    <w:rsid w:val="122B6223"/>
    <w:rsid w:val="129A542E"/>
    <w:rsid w:val="12A771A7"/>
    <w:rsid w:val="12AD6EB2"/>
    <w:rsid w:val="12BB3C49"/>
    <w:rsid w:val="12BD6BC9"/>
    <w:rsid w:val="132477D4"/>
    <w:rsid w:val="133479F9"/>
    <w:rsid w:val="137A4F81"/>
    <w:rsid w:val="139738AD"/>
    <w:rsid w:val="13A169A4"/>
    <w:rsid w:val="13C07C74"/>
    <w:rsid w:val="13D01B0A"/>
    <w:rsid w:val="13D70A26"/>
    <w:rsid w:val="13F12523"/>
    <w:rsid w:val="13F33946"/>
    <w:rsid w:val="143227B7"/>
    <w:rsid w:val="143E0542"/>
    <w:rsid w:val="14845E9F"/>
    <w:rsid w:val="15391A5F"/>
    <w:rsid w:val="1552040A"/>
    <w:rsid w:val="1554390E"/>
    <w:rsid w:val="156206A5"/>
    <w:rsid w:val="15BB45B7"/>
    <w:rsid w:val="15E47979"/>
    <w:rsid w:val="161E2FD6"/>
    <w:rsid w:val="161F42DB"/>
    <w:rsid w:val="164A731D"/>
    <w:rsid w:val="16535A2F"/>
    <w:rsid w:val="168A28AB"/>
    <w:rsid w:val="168D108C"/>
    <w:rsid w:val="17157CEB"/>
    <w:rsid w:val="1732509D"/>
    <w:rsid w:val="173E53A4"/>
    <w:rsid w:val="176D19FF"/>
    <w:rsid w:val="17A026DB"/>
    <w:rsid w:val="17CA4317"/>
    <w:rsid w:val="17DE1936"/>
    <w:rsid w:val="183076BD"/>
    <w:rsid w:val="18571D89"/>
    <w:rsid w:val="188624CB"/>
    <w:rsid w:val="1890085C"/>
    <w:rsid w:val="189B6BED"/>
    <w:rsid w:val="18AA1406"/>
    <w:rsid w:val="18C35099"/>
    <w:rsid w:val="19055895"/>
    <w:rsid w:val="195E5C22"/>
    <w:rsid w:val="19A75E26"/>
    <w:rsid w:val="19B818B4"/>
    <w:rsid w:val="19C11320"/>
    <w:rsid w:val="19C9606E"/>
    <w:rsid w:val="19E44606"/>
    <w:rsid w:val="1A756C10"/>
    <w:rsid w:val="1AB217DB"/>
    <w:rsid w:val="1ABA7013"/>
    <w:rsid w:val="1AC31A76"/>
    <w:rsid w:val="1B263D19"/>
    <w:rsid w:val="1B427DC5"/>
    <w:rsid w:val="1B5744E8"/>
    <w:rsid w:val="1B5C1A0A"/>
    <w:rsid w:val="1BB13F56"/>
    <w:rsid w:val="1BE31B4D"/>
    <w:rsid w:val="1C2B7D43"/>
    <w:rsid w:val="1C384E5A"/>
    <w:rsid w:val="1C4353EA"/>
    <w:rsid w:val="1C5822EE"/>
    <w:rsid w:val="1C725F39"/>
    <w:rsid w:val="1C823FD5"/>
    <w:rsid w:val="1CBA36CE"/>
    <w:rsid w:val="1CCA43C9"/>
    <w:rsid w:val="1CD57923"/>
    <w:rsid w:val="1CE529F5"/>
    <w:rsid w:val="1D6210C5"/>
    <w:rsid w:val="1DA41B2E"/>
    <w:rsid w:val="1DC038AE"/>
    <w:rsid w:val="1DC934D6"/>
    <w:rsid w:val="1E1D17F8"/>
    <w:rsid w:val="1E2D620F"/>
    <w:rsid w:val="1E436E00"/>
    <w:rsid w:val="1E6D6FF8"/>
    <w:rsid w:val="1ED43734"/>
    <w:rsid w:val="1F474E58"/>
    <w:rsid w:val="1FB067A2"/>
    <w:rsid w:val="1FCB6298"/>
    <w:rsid w:val="1FE46E60"/>
    <w:rsid w:val="1FF9573F"/>
    <w:rsid w:val="1FFE648A"/>
    <w:rsid w:val="200B78D1"/>
    <w:rsid w:val="202D37D1"/>
    <w:rsid w:val="20304764"/>
    <w:rsid w:val="203A76D1"/>
    <w:rsid w:val="207B1F53"/>
    <w:rsid w:val="208C48A8"/>
    <w:rsid w:val="208D4A74"/>
    <w:rsid w:val="208E3AF8"/>
    <w:rsid w:val="209E05EE"/>
    <w:rsid w:val="20EF0F17"/>
    <w:rsid w:val="2191407F"/>
    <w:rsid w:val="2191760E"/>
    <w:rsid w:val="21BA41E2"/>
    <w:rsid w:val="21F71AC8"/>
    <w:rsid w:val="21FD3CF9"/>
    <w:rsid w:val="221D0A10"/>
    <w:rsid w:val="221F1988"/>
    <w:rsid w:val="222D671F"/>
    <w:rsid w:val="228D5E01"/>
    <w:rsid w:val="229D4A8B"/>
    <w:rsid w:val="22F619EB"/>
    <w:rsid w:val="23372454"/>
    <w:rsid w:val="235C138F"/>
    <w:rsid w:val="236E03B0"/>
    <w:rsid w:val="247D1E63"/>
    <w:rsid w:val="24882DF9"/>
    <w:rsid w:val="249A1DFA"/>
    <w:rsid w:val="24A339B0"/>
    <w:rsid w:val="24B277F0"/>
    <w:rsid w:val="24C203A7"/>
    <w:rsid w:val="24D97602"/>
    <w:rsid w:val="252A115D"/>
    <w:rsid w:val="25452535"/>
    <w:rsid w:val="254C40BE"/>
    <w:rsid w:val="25583753"/>
    <w:rsid w:val="255C5742"/>
    <w:rsid w:val="25930975"/>
    <w:rsid w:val="25970CBA"/>
    <w:rsid w:val="25CF2978"/>
    <w:rsid w:val="263A04C3"/>
    <w:rsid w:val="265213ED"/>
    <w:rsid w:val="26C84F5F"/>
    <w:rsid w:val="26D65800"/>
    <w:rsid w:val="2700280A"/>
    <w:rsid w:val="27166BAC"/>
    <w:rsid w:val="271A0E36"/>
    <w:rsid w:val="272778BC"/>
    <w:rsid w:val="273F20B9"/>
    <w:rsid w:val="27777400"/>
    <w:rsid w:val="27906876"/>
    <w:rsid w:val="27A66C59"/>
    <w:rsid w:val="27B435B3"/>
    <w:rsid w:val="27FD6D45"/>
    <w:rsid w:val="28167DD4"/>
    <w:rsid w:val="283C2212"/>
    <w:rsid w:val="2846729E"/>
    <w:rsid w:val="28837ED6"/>
    <w:rsid w:val="28A563BE"/>
    <w:rsid w:val="28BA505F"/>
    <w:rsid w:val="28BB7A15"/>
    <w:rsid w:val="290B5D62"/>
    <w:rsid w:val="29741F0F"/>
    <w:rsid w:val="299B2824"/>
    <w:rsid w:val="29BE3608"/>
    <w:rsid w:val="2A126915"/>
    <w:rsid w:val="2A1409C3"/>
    <w:rsid w:val="2A2A7C3C"/>
    <w:rsid w:val="2A5B478B"/>
    <w:rsid w:val="2A8B2D5C"/>
    <w:rsid w:val="2AD71B56"/>
    <w:rsid w:val="2AE86469"/>
    <w:rsid w:val="2B6E0DD0"/>
    <w:rsid w:val="2B9D7457"/>
    <w:rsid w:val="2BA91EAE"/>
    <w:rsid w:val="2BB41A85"/>
    <w:rsid w:val="2BBF119F"/>
    <w:rsid w:val="2BC359E7"/>
    <w:rsid w:val="2BF85133"/>
    <w:rsid w:val="2C0D0810"/>
    <w:rsid w:val="2C484A8C"/>
    <w:rsid w:val="2C8D312B"/>
    <w:rsid w:val="2C8F54B1"/>
    <w:rsid w:val="2CAE0D33"/>
    <w:rsid w:val="2CDE7D2D"/>
    <w:rsid w:val="2CE079AD"/>
    <w:rsid w:val="2CFC1C60"/>
    <w:rsid w:val="2D380C2C"/>
    <w:rsid w:val="2D410726"/>
    <w:rsid w:val="2D5D4787"/>
    <w:rsid w:val="2D884031"/>
    <w:rsid w:val="2D956A3F"/>
    <w:rsid w:val="2DBB6416"/>
    <w:rsid w:val="2DFA77AF"/>
    <w:rsid w:val="2E2B6707"/>
    <w:rsid w:val="2E3118D8"/>
    <w:rsid w:val="2E6049A6"/>
    <w:rsid w:val="2E8325DC"/>
    <w:rsid w:val="2EA3508F"/>
    <w:rsid w:val="2F3D0B11"/>
    <w:rsid w:val="2F7A50F2"/>
    <w:rsid w:val="2FCD12F9"/>
    <w:rsid w:val="2FE3129F"/>
    <w:rsid w:val="2FFC43C7"/>
    <w:rsid w:val="308333A6"/>
    <w:rsid w:val="308568A9"/>
    <w:rsid w:val="30E7721F"/>
    <w:rsid w:val="310622FB"/>
    <w:rsid w:val="31163D40"/>
    <w:rsid w:val="31264A97"/>
    <w:rsid w:val="312F72F8"/>
    <w:rsid w:val="31300F41"/>
    <w:rsid w:val="31672C21"/>
    <w:rsid w:val="31A93EA4"/>
    <w:rsid w:val="31AD1CE8"/>
    <w:rsid w:val="320A1F29"/>
    <w:rsid w:val="32200849"/>
    <w:rsid w:val="322D7B5F"/>
    <w:rsid w:val="32724DD0"/>
    <w:rsid w:val="32DA276A"/>
    <w:rsid w:val="32E72810"/>
    <w:rsid w:val="32E8533C"/>
    <w:rsid w:val="331A6E9D"/>
    <w:rsid w:val="3386530D"/>
    <w:rsid w:val="3388623D"/>
    <w:rsid w:val="33F31A49"/>
    <w:rsid w:val="341222FE"/>
    <w:rsid w:val="34246D0F"/>
    <w:rsid w:val="34445C06"/>
    <w:rsid w:val="344C595B"/>
    <w:rsid w:val="34A727F1"/>
    <w:rsid w:val="34D2590D"/>
    <w:rsid w:val="34E1106C"/>
    <w:rsid w:val="34EA455F"/>
    <w:rsid w:val="34EE2F66"/>
    <w:rsid w:val="34EF407A"/>
    <w:rsid w:val="352C3E58"/>
    <w:rsid w:val="3536335A"/>
    <w:rsid w:val="356660A7"/>
    <w:rsid w:val="358837BF"/>
    <w:rsid w:val="359E686A"/>
    <w:rsid w:val="35F36F90"/>
    <w:rsid w:val="3616624B"/>
    <w:rsid w:val="367E4976"/>
    <w:rsid w:val="36852BF8"/>
    <w:rsid w:val="36AC41C0"/>
    <w:rsid w:val="36C84B17"/>
    <w:rsid w:val="370C54DE"/>
    <w:rsid w:val="37712C84"/>
    <w:rsid w:val="3778554D"/>
    <w:rsid w:val="3780088B"/>
    <w:rsid w:val="37C3720B"/>
    <w:rsid w:val="37C91115"/>
    <w:rsid w:val="37F43BC3"/>
    <w:rsid w:val="389A0168"/>
    <w:rsid w:val="389F2071"/>
    <w:rsid w:val="38D834D0"/>
    <w:rsid w:val="39003390"/>
    <w:rsid w:val="39AD25AF"/>
    <w:rsid w:val="39B366B6"/>
    <w:rsid w:val="39C1124F"/>
    <w:rsid w:val="3A3B23C6"/>
    <w:rsid w:val="3A48074B"/>
    <w:rsid w:val="3A8D3E1B"/>
    <w:rsid w:val="3ABB6EE9"/>
    <w:rsid w:val="3AC67D55"/>
    <w:rsid w:val="3AD65514"/>
    <w:rsid w:val="3ADD0722"/>
    <w:rsid w:val="3AF328C6"/>
    <w:rsid w:val="3AFD53D4"/>
    <w:rsid w:val="3B564B69"/>
    <w:rsid w:val="3B61764D"/>
    <w:rsid w:val="3BA526EA"/>
    <w:rsid w:val="3BAD5525"/>
    <w:rsid w:val="3C2A3EC9"/>
    <w:rsid w:val="3C352ED2"/>
    <w:rsid w:val="3C9F11EE"/>
    <w:rsid w:val="3CCD5BD5"/>
    <w:rsid w:val="3CD00CD0"/>
    <w:rsid w:val="3CD3535A"/>
    <w:rsid w:val="3CE92998"/>
    <w:rsid w:val="3CF2238C"/>
    <w:rsid w:val="3DCC5572"/>
    <w:rsid w:val="3DE212CC"/>
    <w:rsid w:val="3DFA2B0C"/>
    <w:rsid w:val="3E3A5BA6"/>
    <w:rsid w:val="3EA129F0"/>
    <w:rsid w:val="3EC52BCC"/>
    <w:rsid w:val="3EF717DC"/>
    <w:rsid w:val="3EF94CDF"/>
    <w:rsid w:val="3F104904"/>
    <w:rsid w:val="3F2029A0"/>
    <w:rsid w:val="3F45735D"/>
    <w:rsid w:val="3F5575F7"/>
    <w:rsid w:val="3F763432"/>
    <w:rsid w:val="3F8A45CE"/>
    <w:rsid w:val="3FC26AA8"/>
    <w:rsid w:val="40657155"/>
    <w:rsid w:val="408F27F7"/>
    <w:rsid w:val="409644E8"/>
    <w:rsid w:val="40EE0612"/>
    <w:rsid w:val="40FD4A38"/>
    <w:rsid w:val="411B5C5E"/>
    <w:rsid w:val="41275502"/>
    <w:rsid w:val="41CF3183"/>
    <w:rsid w:val="426B5964"/>
    <w:rsid w:val="426C7B8A"/>
    <w:rsid w:val="429960CF"/>
    <w:rsid w:val="42C8119D"/>
    <w:rsid w:val="43945910"/>
    <w:rsid w:val="43A8628C"/>
    <w:rsid w:val="43AE3A19"/>
    <w:rsid w:val="43BB74AB"/>
    <w:rsid w:val="43C76B41"/>
    <w:rsid w:val="43E73A14"/>
    <w:rsid w:val="43EB387E"/>
    <w:rsid w:val="43FC4235"/>
    <w:rsid w:val="43FC49CB"/>
    <w:rsid w:val="4412373D"/>
    <w:rsid w:val="44297ADF"/>
    <w:rsid w:val="446012BE"/>
    <w:rsid w:val="44954C10"/>
    <w:rsid w:val="44AA4BB6"/>
    <w:rsid w:val="44DB7035"/>
    <w:rsid w:val="4513604F"/>
    <w:rsid w:val="45316114"/>
    <w:rsid w:val="456F5BF8"/>
    <w:rsid w:val="457642D9"/>
    <w:rsid w:val="4587329F"/>
    <w:rsid w:val="45884475"/>
    <w:rsid w:val="45C1217F"/>
    <w:rsid w:val="45CC5F92"/>
    <w:rsid w:val="461B7659"/>
    <w:rsid w:val="463830C3"/>
    <w:rsid w:val="46AB5CB2"/>
    <w:rsid w:val="46DB614F"/>
    <w:rsid w:val="46E31D4D"/>
    <w:rsid w:val="46E93F36"/>
    <w:rsid w:val="473B19EC"/>
    <w:rsid w:val="478F3CE7"/>
    <w:rsid w:val="47CD0F5B"/>
    <w:rsid w:val="47F45961"/>
    <w:rsid w:val="480510B4"/>
    <w:rsid w:val="482106AF"/>
    <w:rsid w:val="485B1AC3"/>
    <w:rsid w:val="485D2DC8"/>
    <w:rsid w:val="48A26EFB"/>
    <w:rsid w:val="48AD604A"/>
    <w:rsid w:val="49BD3C89"/>
    <w:rsid w:val="49EB06CB"/>
    <w:rsid w:val="49ED28C2"/>
    <w:rsid w:val="4A460E59"/>
    <w:rsid w:val="4A5A4E0C"/>
    <w:rsid w:val="4A64571C"/>
    <w:rsid w:val="4A9D32F7"/>
    <w:rsid w:val="4AF10803"/>
    <w:rsid w:val="4B052A4E"/>
    <w:rsid w:val="4B192F94"/>
    <w:rsid w:val="4B2D2BE6"/>
    <w:rsid w:val="4B831D2B"/>
    <w:rsid w:val="4BA674CF"/>
    <w:rsid w:val="4BAF6637"/>
    <w:rsid w:val="4BB46362"/>
    <w:rsid w:val="4BF4132A"/>
    <w:rsid w:val="4CE46819"/>
    <w:rsid w:val="4CF77C53"/>
    <w:rsid w:val="4D4E2F53"/>
    <w:rsid w:val="4D632806"/>
    <w:rsid w:val="4DA25B6E"/>
    <w:rsid w:val="4DB72290"/>
    <w:rsid w:val="4E833040"/>
    <w:rsid w:val="4E8812E3"/>
    <w:rsid w:val="4F170F52"/>
    <w:rsid w:val="4F6E281F"/>
    <w:rsid w:val="4F801489"/>
    <w:rsid w:val="4F9E46AF"/>
    <w:rsid w:val="5027330E"/>
    <w:rsid w:val="505A4082"/>
    <w:rsid w:val="50A211E3"/>
    <w:rsid w:val="50AA5AE5"/>
    <w:rsid w:val="50B27C21"/>
    <w:rsid w:val="50BC59CE"/>
    <w:rsid w:val="50BD4B06"/>
    <w:rsid w:val="50C4668F"/>
    <w:rsid w:val="50EE1A52"/>
    <w:rsid w:val="51076E85"/>
    <w:rsid w:val="516C011B"/>
    <w:rsid w:val="51B4035C"/>
    <w:rsid w:val="51B9241F"/>
    <w:rsid w:val="51DA0EC9"/>
    <w:rsid w:val="52161983"/>
    <w:rsid w:val="525144C9"/>
    <w:rsid w:val="52773AD7"/>
    <w:rsid w:val="527A3AE3"/>
    <w:rsid w:val="528817F3"/>
    <w:rsid w:val="528F2B21"/>
    <w:rsid w:val="52E93E25"/>
    <w:rsid w:val="53376E09"/>
    <w:rsid w:val="53463AB2"/>
    <w:rsid w:val="537E49F7"/>
    <w:rsid w:val="53A71C4B"/>
    <w:rsid w:val="53BB369E"/>
    <w:rsid w:val="53C00883"/>
    <w:rsid w:val="542D1B99"/>
    <w:rsid w:val="54514662"/>
    <w:rsid w:val="54552D25"/>
    <w:rsid w:val="54816206"/>
    <w:rsid w:val="54934791"/>
    <w:rsid w:val="54A808F4"/>
    <w:rsid w:val="54B8399E"/>
    <w:rsid w:val="54D87DBE"/>
    <w:rsid w:val="54F761D2"/>
    <w:rsid w:val="554716F7"/>
    <w:rsid w:val="555E131C"/>
    <w:rsid w:val="55705975"/>
    <w:rsid w:val="55785749"/>
    <w:rsid w:val="5667484E"/>
    <w:rsid w:val="56851B14"/>
    <w:rsid w:val="568F2681"/>
    <w:rsid w:val="57167A94"/>
    <w:rsid w:val="57245405"/>
    <w:rsid w:val="573E5982"/>
    <w:rsid w:val="57494340"/>
    <w:rsid w:val="57524410"/>
    <w:rsid w:val="577312E3"/>
    <w:rsid w:val="579F72CD"/>
    <w:rsid w:val="582A2734"/>
    <w:rsid w:val="58424AC1"/>
    <w:rsid w:val="587902B5"/>
    <w:rsid w:val="58820BC4"/>
    <w:rsid w:val="58A57E7F"/>
    <w:rsid w:val="58FF177D"/>
    <w:rsid w:val="58FF3A11"/>
    <w:rsid w:val="591B3E5B"/>
    <w:rsid w:val="592B2781"/>
    <w:rsid w:val="595F72AE"/>
    <w:rsid w:val="597701D8"/>
    <w:rsid w:val="59833FEA"/>
    <w:rsid w:val="59E133A0"/>
    <w:rsid w:val="59FE3934"/>
    <w:rsid w:val="5A2414BC"/>
    <w:rsid w:val="5A980308"/>
    <w:rsid w:val="5AEC58CF"/>
    <w:rsid w:val="5AF66CEA"/>
    <w:rsid w:val="5AFD2AEC"/>
    <w:rsid w:val="5B0A7E0A"/>
    <w:rsid w:val="5B195385"/>
    <w:rsid w:val="5B49484F"/>
    <w:rsid w:val="5B757C92"/>
    <w:rsid w:val="5BA318C2"/>
    <w:rsid w:val="5BB17BF8"/>
    <w:rsid w:val="5C61288E"/>
    <w:rsid w:val="5C76637A"/>
    <w:rsid w:val="5C7B1749"/>
    <w:rsid w:val="5C8567D6"/>
    <w:rsid w:val="5CC07A5B"/>
    <w:rsid w:val="5CC91849"/>
    <w:rsid w:val="5CCE7ECF"/>
    <w:rsid w:val="5D1276BE"/>
    <w:rsid w:val="5D1F5584"/>
    <w:rsid w:val="5D2E0D08"/>
    <w:rsid w:val="5D433711"/>
    <w:rsid w:val="5D4C659F"/>
    <w:rsid w:val="5D590EC7"/>
    <w:rsid w:val="5D5A48C5"/>
    <w:rsid w:val="5D72777D"/>
    <w:rsid w:val="5DA3604D"/>
    <w:rsid w:val="5DB90EFD"/>
    <w:rsid w:val="5DEB2C25"/>
    <w:rsid w:val="5DF23C3C"/>
    <w:rsid w:val="5E1E4379"/>
    <w:rsid w:val="5E4B3F43"/>
    <w:rsid w:val="5E600665"/>
    <w:rsid w:val="5E627DCF"/>
    <w:rsid w:val="5E9807BF"/>
    <w:rsid w:val="5EC60009"/>
    <w:rsid w:val="5ED715A9"/>
    <w:rsid w:val="5EEC481A"/>
    <w:rsid w:val="5F3828C7"/>
    <w:rsid w:val="5F6B6599"/>
    <w:rsid w:val="5FBA0B63"/>
    <w:rsid w:val="5FC27B52"/>
    <w:rsid w:val="5FDC0BBC"/>
    <w:rsid w:val="60076417"/>
    <w:rsid w:val="602A22DD"/>
    <w:rsid w:val="604E7E90"/>
    <w:rsid w:val="605D4C28"/>
    <w:rsid w:val="60C55551"/>
    <w:rsid w:val="60D96738"/>
    <w:rsid w:val="60E76D8A"/>
    <w:rsid w:val="610750C1"/>
    <w:rsid w:val="611430D1"/>
    <w:rsid w:val="611C17E3"/>
    <w:rsid w:val="614B102D"/>
    <w:rsid w:val="617A7898"/>
    <w:rsid w:val="618925DC"/>
    <w:rsid w:val="61B54E59"/>
    <w:rsid w:val="61DA7617"/>
    <w:rsid w:val="61DD2BC3"/>
    <w:rsid w:val="61EA78B2"/>
    <w:rsid w:val="62317F78"/>
    <w:rsid w:val="62731894"/>
    <w:rsid w:val="62883927"/>
    <w:rsid w:val="62A734E8"/>
    <w:rsid w:val="63197ED6"/>
    <w:rsid w:val="63387553"/>
    <w:rsid w:val="637331A9"/>
    <w:rsid w:val="63931F0D"/>
    <w:rsid w:val="63FC0596"/>
    <w:rsid w:val="63FC3E19"/>
    <w:rsid w:val="6425756C"/>
    <w:rsid w:val="64A2639B"/>
    <w:rsid w:val="650023C2"/>
    <w:rsid w:val="652845CA"/>
    <w:rsid w:val="65297D03"/>
    <w:rsid w:val="65906963"/>
    <w:rsid w:val="65D76BA2"/>
    <w:rsid w:val="66094DF3"/>
    <w:rsid w:val="666A1995"/>
    <w:rsid w:val="66894448"/>
    <w:rsid w:val="66A01E6F"/>
    <w:rsid w:val="66CF38B7"/>
    <w:rsid w:val="66D10E7A"/>
    <w:rsid w:val="66D53242"/>
    <w:rsid w:val="670963E9"/>
    <w:rsid w:val="6729654F"/>
    <w:rsid w:val="67390D68"/>
    <w:rsid w:val="67DF6F78"/>
    <w:rsid w:val="681F7D61"/>
    <w:rsid w:val="68345841"/>
    <w:rsid w:val="684B20FC"/>
    <w:rsid w:val="687703F0"/>
    <w:rsid w:val="68852514"/>
    <w:rsid w:val="689814A5"/>
    <w:rsid w:val="68A220CA"/>
    <w:rsid w:val="68B560A5"/>
    <w:rsid w:val="696638FC"/>
    <w:rsid w:val="6994599C"/>
    <w:rsid w:val="69977953"/>
    <w:rsid w:val="69D05529"/>
    <w:rsid w:val="6ACD4147"/>
    <w:rsid w:val="6B5D7DEA"/>
    <w:rsid w:val="6B68328D"/>
    <w:rsid w:val="6B913E24"/>
    <w:rsid w:val="6BF151A3"/>
    <w:rsid w:val="6C087ECE"/>
    <w:rsid w:val="6C107C57"/>
    <w:rsid w:val="6C27331B"/>
    <w:rsid w:val="6C2F050B"/>
    <w:rsid w:val="6CA901D5"/>
    <w:rsid w:val="6CED1BC3"/>
    <w:rsid w:val="6CFE3415"/>
    <w:rsid w:val="6D033D67"/>
    <w:rsid w:val="6D14786B"/>
    <w:rsid w:val="6D1622F5"/>
    <w:rsid w:val="6D3B3EC1"/>
    <w:rsid w:val="6D480FD8"/>
    <w:rsid w:val="6D511EAA"/>
    <w:rsid w:val="6D5249C7"/>
    <w:rsid w:val="6E3E7E7C"/>
    <w:rsid w:val="6E442175"/>
    <w:rsid w:val="6E6E2FB9"/>
    <w:rsid w:val="6ED1305E"/>
    <w:rsid w:val="6EE03802"/>
    <w:rsid w:val="6EE51CFE"/>
    <w:rsid w:val="6EF44517"/>
    <w:rsid w:val="6F047061"/>
    <w:rsid w:val="6F1B7C76"/>
    <w:rsid w:val="6F3C270D"/>
    <w:rsid w:val="6FA73FBA"/>
    <w:rsid w:val="6FD76DD8"/>
    <w:rsid w:val="6FDA1849"/>
    <w:rsid w:val="6FF13683"/>
    <w:rsid w:val="70136EED"/>
    <w:rsid w:val="70423CE6"/>
    <w:rsid w:val="704E06F8"/>
    <w:rsid w:val="704E5A4D"/>
    <w:rsid w:val="70500F50"/>
    <w:rsid w:val="706C0880"/>
    <w:rsid w:val="70AB4881"/>
    <w:rsid w:val="70B0226E"/>
    <w:rsid w:val="70B679FB"/>
    <w:rsid w:val="70CC5B85"/>
    <w:rsid w:val="70DA0EB4"/>
    <w:rsid w:val="7105557C"/>
    <w:rsid w:val="7111574B"/>
    <w:rsid w:val="7112100E"/>
    <w:rsid w:val="71473A67"/>
    <w:rsid w:val="717E19C2"/>
    <w:rsid w:val="720E5A2E"/>
    <w:rsid w:val="724A6E14"/>
    <w:rsid w:val="72C309D4"/>
    <w:rsid w:val="72DE2343"/>
    <w:rsid w:val="72E05D86"/>
    <w:rsid w:val="73157ADA"/>
    <w:rsid w:val="73287273"/>
    <w:rsid w:val="7377177D"/>
    <w:rsid w:val="73804B42"/>
    <w:rsid w:val="73A070BE"/>
    <w:rsid w:val="73BB7BC7"/>
    <w:rsid w:val="73C90824"/>
    <w:rsid w:val="73E90FA5"/>
    <w:rsid w:val="740234E0"/>
    <w:rsid w:val="740E5173"/>
    <w:rsid w:val="743431B5"/>
    <w:rsid w:val="743734D5"/>
    <w:rsid w:val="74416C47"/>
    <w:rsid w:val="744D0649"/>
    <w:rsid w:val="744E1556"/>
    <w:rsid w:val="744F39DE"/>
    <w:rsid w:val="7528196E"/>
    <w:rsid w:val="75313FD1"/>
    <w:rsid w:val="753529D7"/>
    <w:rsid w:val="75641328"/>
    <w:rsid w:val="75844967"/>
    <w:rsid w:val="75925156"/>
    <w:rsid w:val="75FF3725"/>
    <w:rsid w:val="762B7A6C"/>
    <w:rsid w:val="765D5CBD"/>
    <w:rsid w:val="772F1899"/>
    <w:rsid w:val="776D4086"/>
    <w:rsid w:val="778510EE"/>
    <w:rsid w:val="77AB11E2"/>
    <w:rsid w:val="77E05E39"/>
    <w:rsid w:val="78DB30A2"/>
    <w:rsid w:val="791871BB"/>
    <w:rsid w:val="792451CB"/>
    <w:rsid w:val="79346B6F"/>
    <w:rsid w:val="79520299"/>
    <w:rsid w:val="79692103"/>
    <w:rsid w:val="797E6B5F"/>
    <w:rsid w:val="7A017138"/>
    <w:rsid w:val="7A4325D7"/>
    <w:rsid w:val="7A610456"/>
    <w:rsid w:val="7AA039B7"/>
    <w:rsid w:val="7AB60F66"/>
    <w:rsid w:val="7AC23DB2"/>
    <w:rsid w:val="7AC313F4"/>
    <w:rsid w:val="7AD0650C"/>
    <w:rsid w:val="7AD9139A"/>
    <w:rsid w:val="7AF350E1"/>
    <w:rsid w:val="7AF357C7"/>
    <w:rsid w:val="7B59516B"/>
    <w:rsid w:val="7BA723B5"/>
    <w:rsid w:val="7BFA03FD"/>
    <w:rsid w:val="7C640B20"/>
    <w:rsid w:val="7C6D39AE"/>
    <w:rsid w:val="7C7248C8"/>
    <w:rsid w:val="7C7A0AC6"/>
    <w:rsid w:val="7C9273D7"/>
    <w:rsid w:val="7CCC724B"/>
    <w:rsid w:val="7D030877"/>
    <w:rsid w:val="7D0A03B5"/>
    <w:rsid w:val="7D1641C7"/>
    <w:rsid w:val="7D2A75E5"/>
    <w:rsid w:val="7D5671AF"/>
    <w:rsid w:val="7D944A96"/>
    <w:rsid w:val="7DB70254"/>
    <w:rsid w:val="7DCC478F"/>
    <w:rsid w:val="7E0A7F58"/>
    <w:rsid w:val="7E9C3CE4"/>
    <w:rsid w:val="7FD52A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47"/>
    <w:qFormat/>
    <w:uiPriority w:val="9"/>
    <w:pPr>
      <w:keepNext/>
      <w:keepLines/>
      <w:spacing w:before="340" w:after="330" w:line="576" w:lineRule="auto"/>
      <w:outlineLvl w:val="0"/>
    </w:pPr>
    <w:rPr>
      <w:rFonts w:ascii="Times New Roman" w:hAnsi="Times New Roman" w:cs="Times New Roman"/>
      <w:b/>
      <w:bCs/>
      <w:kern w:val="44"/>
      <w:sz w:val="44"/>
      <w:szCs w:val="44"/>
    </w:rPr>
  </w:style>
  <w:style w:type="paragraph" w:styleId="3">
    <w:name w:val="heading 2"/>
    <w:basedOn w:val="1"/>
    <w:next w:val="1"/>
    <w:link w:val="52"/>
    <w:qFormat/>
    <w:uiPriority w:val="9"/>
    <w:pPr>
      <w:keepNext/>
      <w:keepLines/>
      <w:spacing w:beforeLines="50" w:afterLines="50"/>
      <w:outlineLvl w:val="1"/>
    </w:pPr>
    <w:rPr>
      <w:rFonts w:ascii="Calibri Light" w:hAnsi="Calibri Light" w:eastAsia="黑体"/>
      <w:b/>
      <w:bCs/>
      <w:kern w:val="0"/>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cs="Times New Roman"/>
      <w:b/>
      <w:bCs/>
      <w:sz w:val="32"/>
      <w:szCs w:val="32"/>
    </w:rPr>
  </w:style>
  <w:style w:type="character" w:default="1" w:styleId="25">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qFormat/>
    <w:uiPriority w:val="99"/>
    <w:pPr>
      <w:jc w:val="left"/>
    </w:pPr>
  </w:style>
  <w:style w:type="paragraph" w:styleId="6">
    <w:name w:val="Body Text"/>
    <w:basedOn w:val="1"/>
    <w:link w:val="39"/>
    <w:qFormat/>
    <w:uiPriority w:val="1"/>
    <w:pPr>
      <w:spacing w:after="120"/>
    </w:pPr>
  </w:style>
  <w:style w:type="paragraph" w:styleId="7">
    <w:name w:val="toc 3"/>
    <w:basedOn w:val="1"/>
    <w:next w:val="1"/>
    <w:qFormat/>
    <w:uiPriority w:val="39"/>
    <w:pPr>
      <w:ind w:left="840" w:leftChars="400"/>
    </w:pPr>
  </w:style>
  <w:style w:type="paragraph" w:styleId="8">
    <w:name w:val="Plain Text"/>
    <w:basedOn w:val="1"/>
    <w:link w:val="53"/>
    <w:unhideWhenUsed/>
    <w:qFormat/>
    <w:uiPriority w:val="0"/>
    <w:pPr>
      <w:widowControl/>
      <w:jc w:val="left"/>
    </w:pPr>
    <w:rPr>
      <w:rFonts w:ascii="宋体" w:hAnsi="Courier New" w:cs="Courier New"/>
      <w:kern w:val="0"/>
      <w:szCs w:val="21"/>
    </w:rPr>
  </w:style>
  <w:style w:type="paragraph" w:styleId="9">
    <w:name w:val="Date"/>
    <w:basedOn w:val="1"/>
    <w:next w:val="1"/>
    <w:link w:val="42"/>
    <w:qFormat/>
    <w:uiPriority w:val="0"/>
    <w:pPr>
      <w:ind w:left="100" w:leftChars="2500"/>
    </w:pPr>
  </w:style>
  <w:style w:type="paragraph" w:styleId="10">
    <w:name w:val="endnote text"/>
    <w:basedOn w:val="1"/>
    <w:link w:val="37"/>
    <w:unhideWhenUsed/>
    <w:qFormat/>
    <w:uiPriority w:val="99"/>
    <w:pPr>
      <w:snapToGrid w:val="0"/>
      <w:jc w:val="left"/>
    </w:pPr>
    <w:rPr>
      <w:rFonts w:ascii="Times New Roman" w:hAnsi="Times New Roman" w:cs="Times New Roman"/>
      <w:szCs w:val="22"/>
    </w:rPr>
  </w:style>
  <w:style w:type="paragraph" w:styleId="11">
    <w:name w:val="Balloon Text"/>
    <w:basedOn w:val="1"/>
    <w:link w:val="50"/>
    <w:qFormat/>
    <w:uiPriority w:val="0"/>
    <w:rPr>
      <w:sz w:val="18"/>
      <w:szCs w:val="18"/>
    </w:rPr>
  </w:style>
  <w:style w:type="paragraph" w:styleId="12">
    <w:name w:val="footer"/>
    <w:basedOn w:val="1"/>
    <w:link w:val="51"/>
    <w:qFormat/>
    <w:uiPriority w:val="99"/>
    <w:pPr>
      <w:tabs>
        <w:tab w:val="center" w:pos="4153"/>
        <w:tab w:val="right" w:pos="8306"/>
      </w:tabs>
      <w:snapToGrid w:val="0"/>
      <w:jc w:val="left"/>
    </w:pPr>
    <w:rPr>
      <w:sz w:val="18"/>
    </w:rPr>
  </w:style>
  <w:style w:type="paragraph" w:styleId="13">
    <w:name w:val="header"/>
    <w:basedOn w:val="1"/>
    <w:link w:val="4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pPr>
      <w:tabs>
        <w:tab w:val="right" w:leader="dot" w:pos="8296"/>
      </w:tabs>
      <w:spacing w:before="120" w:after="120" w:line="560" w:lineRule="exact"/>
      <w:ind w:firstLine="100" w:firstLineChars="50"/>
      <w:jc w:val="left"/>
    </w:pPr>
    <w:rPr>
      <w:rFonts w:ascii="仿宋_GB2312" w:hAnsi="仿宋" w:eastAsia="仿宋_GB2312" w:cs="Calibri"/>
      <w:bCs/>
      <w:caps/>
      <w:sz w:val="32"/>
      <w:szCs w:val="32"/>
    </w:rPr>
  </w:style>
  <w:style w:type="paragraph" w:styleId="15">
    <w:name w:val="footnote text"/>
    <w:basedOn w:val="1"/>
    <w:link w:val="40"/>
    <w:qFormat/>
    <w:uiPriority w:val="0"/>
    <w:pPr>
      <w:snapToGrid w:val="0"/>
      <w:jc w:val="left"/>
    </w:pPr>
    <w:rPr>
      <w:rFonts w:ascii="Times New Roman" w:hAnsi="Times New Roman" w:cs="Times New Roman"/>
      <w:sz w:val="18"/>
      <w:szCs w:val="18"/>
    </w:rPr>
  </w:style>
  <w:style w:type="paragraph" w:styleId="16">
    <w:name w:val="Body Text Indent 3"/>
    <w:basedOn w:val="1"/>
    <w:link w:val="46"/>
    <w:qFormat/>
    <w:uiPriority w:val="0"/>
    <w:pPr>
      <w:spacing w:line="360" w:lineRule="auto"/>
      <w:ind w:left="602" w:hanging="602" w:hangingChars="200"/>
    </w:pPr>
    <w:rPr>
      <w:rFonts w:ascii="黑体" w:hAnsi="黑体" w:eastAsia="仿宋_GB2312"/>
      <w:b/>
      <w:kern w:val="0"/>
      <w:sz w:val="30"/>
      <w:lang w:val="zh-CN"/>
    </w:rPr>
  </w:style>
  <w:style w:type="paragraph" w:styleId="17">
    <w:name w:val="toc 2"/>
    <w:basedOn w:val="1"/>
    <w:next w:val="1"/>
    <w:unhideWhenUsed/>
    <w:qFormat/>
    <w:uiPriority w:val="39"/>
    <w:pPr>
      <w:tabs>
        <w:tab w:val="right" w:leader="dot" w:pos="8296"/>
      </w:tabs>
      <w:snapToGrid w:val="0"/>
      <w:spacing w:line="700" w:lineRule="atLeast"/>
      <w:jc w:val="right"/>
    </w:pPr>
    <w:rPr>
      <w:rFonts w:ascii="仿宋_GB2312" w:hAnsi="Times New Roman" w:eastAsia="仿宋_GB2312" w:cs="Calibri"/>
      <w:smallCaps/>
      <w:sz w:val="32"/>
      <w:szCs w:val="32"/>
    </w:rPr>
  </w:style>
  <w:style w:type="paragraph" w:styleId="18">
    <w:name w:val="HTML Preformatted"/>
    <w:basedOn w:val="1"/>
    <w:link w:val="3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5"/>
    <w:next w:val="5"/>
    <w:link w:val="34"/>
    <w:unhideWhenUsed/>
    <w:qFormat/>
    <w:uiPriority w:val="0"/>
    <w:rPr>
      <w:rFonts w:cs="Times New Roman"/>
      <w:b/>
      <w:bCs/>
      <w:szCs w:val="22"/>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Light Shading Accent 2"/>
    <w:basedOn w:val="21"/>
    <w:qFormat/>
    <w:uiPriority w:val="60"/>
    <w:rPr>
      <w:rFonts w:ascii="Calibri" w:hAnsi="Calibri" w:cs="黑体"/>
      <w:color w:val="C25811"/>
    </w:rPr>
    <w:tblPr>
      <w:tblBorders>
        <w:top w:val="single" w:color="ED7D31" w:sz="8" w:space="0"/>
        <w:bottom w:val="single" w:color="ED7D3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sz="8" w:space="0"/>
          <w:left w:val="single" w:color="ED7D31"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ED7D31" w:sz="8" w:space="0"/>
          <w:left w:val="single" w:color="ED7D31"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style>
  <w:style w:type="table" w:styleId="24">
    <w:name w:val="Medium Grid 1 Accent 1"/>
    <w:basedOn w:val="21"/>
    <w:qFormat/>
    <w:uiPriority w:val="67"/>
    <w:rPr>
      <w:rFonts w:ascii="Calibri" w:hAnsi="Calibri" w:cs="黑体"/>
    </w:rPr>
    <w:tblPr>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color="84B3DF"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character" w:styleId="26">
    <w:name w:val="Strong"/>
    <w:qFormat/>
    <w:uiPriority w:val="0"/>
    <w:rPr>
      <w:b/>
      <w:bCs/>
    </w:rPr>
  </w:style>
  <w:style w:type="character" w:styleId="27">
    <w:name w:val="endnote reference"/>
    <w:basedOn w:val="25"/>
    <w:unhideWhenUsed/>
    <w:qFormat/>
    <w:uiPriority w:val="99"/>
    <w:rPr>
      <w:vertAlign w:val="superscript"/>
    </w:rPr>
  </w:style>
  <w:style w:type="character" w:styleId="28">
    <w:name w:val="page number"/>
    <w:basedOn w:val="25"/>
    <w:qFormat/>
    <w:uiPriority w:val="0"/>
  </w:style>
  <w:style w:type="character" w:styleId="29">
    <w:name w:val="FollowedHyperlink"/>
    <w:basedOn w:val="25"/>
    <w:unhideWhenUsed/>
    <w:qFormat/>
    <w:uiPriority w:val="99"/>
    <w:rPr>
      <w:color w:val="954F72"/>
      <w:u w:val="single"/>
    </w:rPr>
  </w:style>
  <w:style w:type="character" w:styleId="30">
    <w:name w:val="Emphasis"/>
    <w:basedOn w:val="25"/>
    <w:qFormat/>
    <w:uiPriority w:val="0"/>
    <w:rPr>
      <w:i/>
      <w:iCs/>
    </w:rPr>
  </w:style>
  <w:style w:type="character" w:styleId="31">
    <w:name w:val="Hyperlink"/>
    <w:basedOn w:val="25"/>
    <w:unhideWhenUsed/>
    <w:qFormat/>
    <w:uiPriority w:val="99"/>
    <w:rPr>
      <w:color w:val="0000FF"/>
      <w:u w:val="single"/>
    </w:rPr>
  </w:style>
  <w:style w:type="character" w:styleId="32">
    <w:name w:val="annotation reference"/>
    <w:unhideWhenUsed/>
    <w:qFormat/>
    <w:uiPriority w:val="0"/>
    <w:rPr>
      <w:sz w:val="21"/>
      <w:szCs w:val="21"/>
    </w:rPr>
  </w:style>
  <w:style w:type="character" w:styleId="33">
    <w:name w:val="footnote reference"/>
    <w:qFormat/>
    <w:uiPriority w:val="0"/>
    <w:rPr>
      <w:vertAlign w:val="superscript"/>
    </w:rPr>
  </w:style>
  <w:style w:type="character" w:customStyle="1" w:styleId="34">
    <w:name w:val="批注主题 Char"/>
    <w:basedOn w:val="35"/>
    <w:link w:val="20"/>
    <w:qFormat/>
    <w:uiPriority w:val="0"/>
    <w:rPr>
      <w:rFonts w:ascii="Calibri" w:hAnsi="Calibri" w:eastAsia="宋体" w:cs="黑体"/>
      <w:b/>
      <w:bCs/>
      <w:kern w:val="2"/>
      <w:sz w:val="21"/>
      <w:szCs w:val="22"/>
    </w:rPr>
  </w:style>
  <w:style w:type="character" w:customStyle="1" w:styleId="35">
    <w:name w:val="批注文字 Char"/>
    <w:basedOn w:val="25"/>
    <w:link w:val="5"/>
    <w:qFormat/>
    <w:uiPriority w:val="99"/>
    <w:rPr>
      <w:rFonts w:ascii="Calibri" w:hAnsi="Calibri" w:eastAsia="宋体" w:cs="黑体"/>
      <w:kern w:val="2"/>
      <w:sz w:val="21"/>
      <w:szCs w:val="24"/>
    </w:rPr>
  </w:style>
  <w:style w:type="character" w:customStyle="1" w:styleId="36">
    <w:name w:val="HTML 预设格式 Char"/>
    <w:basedOn w:val="25"/>
    <w:link w:val="18"/>
    <w:qFormat/>
    <w:uiPriority w:val="99"/>
    <w:rPr>
      <w:rFonts w:ascii="宋体" w:hAnsi="宋体" w:cs="宋体"/>
      <w:sz w:val="24"/>
      <w:szCs w:val="24"/>
    </w:rPr>
  </w:style>
  <w:style w:type="character" w:customStyle="1" w:styleId="37">
    <w:name w:val="尾注文本 Char"/>
    <w:basedOn w:val="25"/>
    <w:link w:val="10"/>
    <w:qFormat/>
    <w:uiPriority w:val="99"/>
    <w:rPr>
      <w:kern w:val="2"/>
      <w:sz w:val="21"/>
      <w:szCs w:val="22"/>
    </w:rPr>
  </w:style>
  <w:style w:type="character" w:customStyle="1" w:styleId="38">
    <w:name w:val="正文文本缩进 3 字符1"/>
    <w:basedOn w:val="25"/>
    <w:qFormat/>
    <w:uiPriority w:val="99"/>
    <w:rPr>
      <w:kern w:val="2"/>
      <w:sz w:val="16"/>
      <w:szCs w:val="16"/>
    </w:rPr>
  </w:style>
  <w:style w:type="character" w:customStyle="1" w:styleId="39">
    <w:name w:val="正文文本 Char"/>
    <w:basedOn w:val="25"/>
    <w:link w:val="6"/>
    <w:qFormat/>
    <w:uiPriority w:val="99"/>
    <w:rPr>
      <w:rFonts w:ascii="Calibri" w:hAnsi="Calibri" w:eastAsia="宋体" w:cs="黑体"/>
      <w:kern w:val="2"/>
      <w:sz w:val="21"/>
      <w:szCs w:val="24"/>
    </w:rPr>
  </w:style>
  <w:style w:type="character" w:customStyle="1" w:styleId="40">
    <w:name w:val="脚注文本 Char"/>
    <w:basedOn w:val="25"/>
    <w:link w:val="15"/>
    <w:qFormat/>
    <w:uiPriority w:val="0"/>
    <w:rPr>
      <w:kern w:val="2"/>
      <w:sz w:val="18"/>
      <w:szCs w:val="18"/>
    </w:rPr>
  </w:style>
  <w:style w:type="character" w:customStyle="1" w:styleId="41">
    <w:name w:val="未处理的提及1"/>
    <w:basedOn w:val="25"/>
    <w:unhideWhenUsed/>
    <w:qFormat/>
    <w:uiPriority w:val="99"/>
    <w:rPr>
      <w:color w:val="605E5C"/>
      <w:shd w:val="clear" w:color="auto" w:fill="E1DFDD"/>
    </w:rPr>
  </w:style>
  <w:style w:type="character" w:customStyle="1" w:styleId="42">
    <w:name w:val="日期 Char"/>
    <w:basedOn w:val="25"/>
    <w:link w:val="9"/>
    <w:qFormat/>
    <w:uiPriority w:val="0"/>
    <w:rPr>
      <w:rFonts w:ascii="Calibri" w:hAnsi="Calibri" w:eastAsia="宋体" w:cs="黑体"/>
      <w:kern w:val="2"/>
      <w:sz w:val="21"/>
      <w:szCs w:val="24"/>
    </w:rPr>
  </w:style>
  <w:style w:type="character" w:customStyle="1" w:styleId="43">
    <w:name w:val="页眉 Char"/>
    <w:basedOn w:val="25"/>
    <w:link w:val="13"/>
    <w:qFormat/>
    <w:uiPriority w:val="0"/>
    <w:rPr>
      <w:rFonts w:ascii="Calibri" w:hAnsi="Calibri" w:eastAsia="宋体" w:cs="黑体"/>
      <w:kern w:val="2"/>
      <w:sz w:val="18"/>
      <w:szCs w:val="24"/>
    </w:rPr>
  </w:style>
  <w:style w:type="character" w:customStyle="1" w:styleId="44">
    <w:name w:val="批注文字 字符"/>
    <w:basedOn w:val="25"/>
    <w:qFormat/>
    <w:uiPriority w:val="0"/>
    <w:rPr>
      <w:rFonts w:ascii="Times New Roman" w:hAnsi="Times New Roman" w:eastAsia="宋体" w:cs="Times New Roman"/>
    </w:rPr>
  </w:style>
  <w:style w:type="character" w:customStyle="1" w:styleId="45">
    <w:name w:val="标题 3 Char"/>
    <w:basedOn w:val="25"/>
    <w:link w:val="4"/>
    <w:qFormat/>
    <w:uiPriority w:val="0"/>
    <w:rPr>
      <w:b/>
      <w:bCs/>
      <w:kern w:val="2"/>
      <w:sz w:val="32"/>
      <w:szCs w:val="32"/>
    </w:rPr>
  </w:style>
  <w:style w:type="character" w:customStyle="1" w:styleId="46">
    <w:name w:val="正文文本缩进 3 Char"/>
    <w:basedOn w:val="25"/>
    <w:link w:val="16"/>
    <w:qFormat/>
    <w:uiPriority w:val="0"/>
    <w:rPr>
      <w:rFonts w:ascii="黑体" w:hAnsi="黑体" w:eastAsia="仿宋_GB2312" w:cs="黑体"/>
      <w:b/>
      <w:sz w:val="30"/>
      <w:szCs w:val="24"/>
      <w:lang w:val="zh-CN"/>
    </w:rPr>
  </w:style>
  <w:style w:type="character" w:customStyle="1" w:styleId="47">
    <w:name w:val="标题 1 Char"/>
    <w:basedOn w:val="25"/>
    <w:link w:val="2"/>
    <w:qFormat/>
    <w:uiPriority w:val="9"/>
    <w:rPr>
      <w:b/>
      <w:bCs/>
      <w:kern w:val="44"/>
      <w:sz w:val="44"/>
      <w:szCs w:val="44"/>
    </w:rPr>
  </w:style>
  <w:style w:type="character" w:customStyle="1" w:styleId="48">
    <w:name w:val="123 字符"/>
    <w:basedOn w:val="25"/>
    <w:link w:val="49"/>
    <w:qFormat/>
    <w:locked/>
    <w:uiPriority w:val="0"/>
    <w:rPr>
      <w:kern w:val="2"/>
      <w:sz w:val="24"/>
      <w:szCs w:val="22"/>
    </w:rPr>
  </w:style>
  <w:style w:type="paragraph" w:customStyle="1" w:styleId="49">
    <w:name w:val="123"/>
    <w:basedOn w:val="1"/>
    <w:link w:val="48"/>
    <w:qFormat/>
    <w:uiPriority w:val="0"/>
    <w:rPr>
      <w:rFonts w:ascii="Times New Roman" w:hAnsi="Times New Roman" w:cs="Times New Roman"/>
      <w:sz w:val="24"/>
      <w:szCs w:val="22"/>
    </w:rPr>
  </w:style>
  <w:style w:type="character" w:customStyle="1" w:styleId="50">
    <w:name w:val="批注框文本 Char"/>
    <w:basedOn w:val="25"/>
    <w:link w:val="11"/>
    <w:qFormat/>
    <w:uiPriority w:val="0"/>
    <w:rPr>
      <w:rFonts w:ascii="Calibri" w:hAnsi="Calibri" w:eastAsia="宋体" w:cs="黑体"/>
      <w:kern w:val="2"/>
      <w:sz w:val="18"/>
      <w:szCs w:val="18"/>
    </w:rPr>
  </w:style>
  <w:style w:type="character" w:customStyle="1" w:styleId="51">
    <w:name w:val="页脚 Char"/>
    <w:basedOn w:val="25"/>
    <w:link w:val="12"/>
    <w:qFormat/>
    <w:uiPriority w:val="99"/>
    <w:rPr>
      <w:rFonts w:ascii="Calibri" w:hAnsi="Calibri" w:eastAsia="宋体" w:cs="黑体"/>
      <w:kern w:val="2"/>
      <w:sz w:val="18"/>
      <w:szCs w:val="24"/>
    </w:rPr>
  </w:style>
  <w:style w:type="character" w:customStyle="1" w:styleId="52">
    <w:name w:val="标题 2 Char"/>
    <w:basedOn w:val="25"/>
    <w:link w:val="3"/>
    <w:qFormat/>
    <w:uiPriority w:val="9"/>
    <w:rPr>
      <w:rFonts w:ascii="Calibri Light" w:hAnsi="Calibri Light" w:eastAsia="黑体" w:cs="黑体"/>
      <w:b/>
      <w:bCs/>
      <w:sz w:val="21"/>
      <w:szCs w:val="32"/>
    </w:rPr>
  </w:style>
  <w:style w:type="character" w:customStyle="1" w:styleId="53">
    <w:name w:val="纯文本 Char"/>
    <w:basedOn w:val="25"/>
    <w:link w:val="8"/>
    <w:qFormat/>
    <w:uiPriority w:val="0"/>
    <w:rPr>
      <w:rFonts w:ascii="宋体" w:hAnsi="Courier New" w:cs="Courier New"/>
      <w:sz w:val="21"/>
      <w:szCs w:val="21"/>
    </w:rPr>
  </w:style>
  <w:style w:type="character" w:customStyle="1" w:styleId="54">
    <w:name w:val="脚注文本 Char1"/>
    <w:basedOn w:val="25"/>
    <w:qFormat/>
    <w:uiPriority w:val="0"/>
    <w:rPr>
      <w:rFonts w:ascii="宋体" w:hAnsi="宋体" w:eastAsia="宋体" w:cs="Times New Roman"/>
      <w:sz w:val="18"/>
      <w:szCs w:val="18"/>
      <w:lang w:val="zh-CN" w:eastAsia="zh-CN"/>
    </w:rPr>
  </w:style>
  <w:style w:type="character" w:customStyle="1" w:styleId="55">
    <w:name w:val="Char Char2"/>
    <w:qFormat/>
    <w:uiPriority w:val="0"/>
    <w:rPr>
      <w:rFonts w:eastAsia="宋体"/>
      <w:kern w:val="2"/>
      <w:sz w:val="18"/>
      <w:szCs w:val="18"/>
      <w:lang w:val="en-US" w:eastAsia="zh-CN" w:bidi="ar-SA"/>
    </w:rPr>
  </w:style>
  <w:style w:type="character" w:customStyle="1" w:styleId="56">
    <w:name w:val="方案正文 Char"/>
    <w:link w:val="57"/>
    <w:qFormat/>
    <w:uiPriority w:val="0"/>
    <w:rPr>
      <w:rFonts w:ascii="仿宋_GB2312" w:eastAsia="仿宋_GB2312"/>
      <w:kern w:val="2"/>
      <w:sz w:val="28"/>
    </w:rPr>
  </w:style>
  <w:style w:type="paragraph" w:customStyle="1" w:styleId="57">
    <w:name w:val="方案正文"/>
    <w:basedOn w:val="1"/>
    <w:link w:val="56"/>
    <w:qFormat/>
    <w:uiPriority w:val="0"/>
    <w:pPr>
      <w:spacing w:line="440" w:lineRule="exact"/>
      <w:ind w:firstLine="560" w:firstLineChars="200"/>
    </w:pPr>
    <w:rPr>
      <w:rFonts w:ascii="仿宋_GB2312" w:hAnsi="Times New Roman" w:eastAsia="仿宋_GB2312" w:cs="Times New Roman"/>
      <w:sz w:val="28"/>
      <w:szCs w:val="20"/>
    </w:rPr>
  </w:style>
  <w:style w:type="paragraph" w:customStyle="1" w:styleId="5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A9D08E"/>
      <w:spacing w:before="100" w:beforeAutospacing="1" w:after="100" w:afterAutospacing="1"/>
      <w:jc w:val="left"/>
    </w:pPr>
    <w:rPr>
      <w:rFonts w:ascii="Arial" w:hAnsi="Arial" w:cs="Arial"/>
      <w:kern w:val="0"/>
      <w:sz w:val="24"/>
    </w:rPr>
  </w:style>
  <w:style w:type="paragraph" w:customStyle="1" w:styleId="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60">
    <w:name w:val="vsbcontent_start"/>
    <w:basedOn w:val="1"/>
    <w:qFormat/>
    <w:uiPriority w:val="0"/>
    <w:pPr>
      <w:spacing w:before="100" w:beforeAutospacing="1" w:after="100" w:afterAutospacing="1"/>
      <w:jc w:val="left"/>
    </w:pPr>
    <w:rPr>
      <w:rFonts w:ascii="宋体" w:hAnsi="宋体" w:cs="宋体"/>
      <w:kern w:val="0"/>
      <w:sz w:val="24"/>
    </w:rPr>
  </w:style>
  <w:style w:type="paragraph" w:customStyle="1" w:styleId="6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6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E699"/>
      <w:spacing w:before="100" w:beforeAutospacing="1" w:after="100" w:afterAutospacing="1"/>
      <w:jc w:val="right"/>
    </w:pPr>
    <w:rPr>
      <w:rFonts w:ascii="Arial" w:hAnsi="Arial" w:cs="Arial"/>
      <w:kern w:val="0"/>
      <w:sz w:val="24"/>
    </w:rPr>
  </w:style>
  <w:style w:type="paragraph" w:customStyle="1" w:styleId="6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4"/>
    </w:rPr>
  </w:style>
  <w:style w:type="paragraph" w:customStyle="1" w:styleId="6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Char Char1 Char Char1 Char Char Char Char Char Char"/>
    <w:basedOn w:val="1"/>
    <w:qFormat/>
    <w:uiPriority w:val="0"/>
    <w:pPr>
      <w:widowControl/>
      <w:spacing w:after="160" w:line="240" w:lineRule="exact"/>
      <w:jc w:val="left"/>
    </w:pPr>
    <w:rPr>
      <w:rFonts w:ascii="Times New Roman" w:hAnsi="Times New Roman" w:cs="Times New Roman"/>
      <w:szCs w:val="20"/>
    </w:rPr>
  </w:style>
  <w:style w:type="paragraph" w:customStyle="1" w:styleId="6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68">
    <w:name w:val="font8"/>
    <w:basedOn w:val="1"/>
    <w:qFormat/>
    <w:uiPriority w:val="0"/>
    <w:pPr>
      <w:widowControl/>
      <w:spacing w:before="100" w:beforeAutospacing="1" w:after="100" w:afterAutospacing="1"/>
      <w:jc w:val="left"/>
    </w:pPr>
    <w:rPr>
      <w:rFonts w:ascii="Arial" w:hAnsi="Arial" w:cs="Arial"/>
      <w:kern w:val="0"/>
      <w:sz w:val="24"/>
    </w:rPr>
  </w:style>
  <w:style w:type="paragraph" w:customStyle="1" w:styleId="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A9D08E"/>
      <w:spacing w:before="100" w:beforeAutospacing="1" w:after="100" w:afterAutospacing="1"/>
      <w:jc w:val="right"/>
    </w:pPr>
    <w:rPr>
      <w:rFonts w:ascii="Arial" w:hAnsi="Arial" w:cs="Arial"/>
      <w:kern w:val="0"/>
      <w:sz w:val="24"/>
    </w:rPr>
  </w:style>
  <w:style w:type="paragraph" w:customStyle="1" w:styleId="70">
    <w:name w:val="TOC 标题1"/>
    <w:basedOn w:val="2"/>
    <w:next w:val="1"/>
    <w:qFormat/>
    <w:uiPriority w:val="39"/>
    <w:pPr>
      <w:widowControl/>
      <w:spacing w:before="240" w:after="0" w:line="256" w:lineRule="auto"/>
      <w:jc w:val="left"/>
      <w:outlineLvl w:val="9"/>
    </w:pPr>
    <w:rPr>
      <w:rFonts w:ascii="等线 Light" w:hAnsi="等线 Light" w:eastAsia="等线 Light"/>
      <w:b w:val="0"/>
      <w:bCs w:val="0"/>
      <w:color w:val="2F5496"/>
      <w:kern w:val="0"/>
      <w:sz w:val="32"/>
      <w:szCs w:val="32"/>
    </w:rPr>
  </w:style>
  <w:style w:type="paragraph" w:customStyle="1" w:styleId="7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A9D08E"/>
      <w:spacing w:before="100" w:beforeAutospacing="1" w:after="100" w:afterAutospacing="1"/>
      <w:jc w:val="right"/>
    </w:pPr>
    <w:rPr>
      <w:rFonts w:ascii="Arial" w:hAnsi="Arial" w:cs="Arial"/>
      <w:kern w:val="0"/>
      <w:sz w:val="24"/>
    </w:rPr>
  </w:style>
  <w:style w:type="paragraph" w:customStyle="1" w:styleId="72">
    <w:name w:val="xl74"/>
    <w:basedOn w:val="1"/>
    <w:qFormat/>
    <w:uiPriority w:val="0"/>
    <w:pPr>
      <w:widowControl/>
      <w:spacing w:before="100" w:beforeAutospacing="1" w:after="100" w:afterAutospacing="1"/>
      <w:jc w:val="left"/>
    </w:pPr>
    <w:rPr>
      <w:rFonts w:ascii="Arial" w:hAnsi="Arial" w:cs="Arial"/>
      <w:kern w:val="0"/>
      <w:sz w:val="24"/>
    </w:rPr>
  </w:style>
  <w:style w:type="paragraph" w:customStyle="1" w:styleId="7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A9D08E"/>
      <w:spacing w:before="100" w:beforeAutospacing="1" w:after="100" w:afterAutospacing="1"/>
      <w:jc w:val="left"/>
    </w:pPr>
    <w:rPr>
      <w:rFonts w:ascii="Arial" w:hAnsi="Arial" w:cs="Arial"/>
      <w:kern w:val="0"/>
      <w:sz w:val="24"/>
    </w:rPr>
  </w:style>
  <w:style w:type="paragraph" w:customStyle="1" w:styleId="74">
    <w:name w:val="font7"/>
    <w:basedOn w:val="1"/>
    <w:qFormat/>
    <w:uiPriority w:val="0"/>
    <w:pPr>
      <w:widowControl/>
      <w:spacing w:before="100" w:beforeAutospacing="1" w:after="100" w:afterAutospacing="1"/>
      <w:jc w:val="left"/>
    </w:pPr>
    <w:rPr>
      <w:rFonts w:ascii="Arial" w:hAnsi="Arial" w:cs="Arial"/>
      <w:color w:val="000000"/>
      <w:kern w:val="0"/>
      <w:sz w:val="24"/>
    </w:rPr>
  </w:style>
  <w:style w:type="paragraph" w:customStyle="1" w:styleId="75">
    <w:name w:val="font9"/>
    <w:basedOn w:val="1"/>
    <w:qFormat/>
    <w:uiPriority w:val="0"/>
    <w:pPr>
      <w:widowControl/>
      <w:spacing w:before="100" w:beforeAutospacing="1" w:after="100" w:afterAutospacing="1"/>
      <w:jc w:val="left"/>
    </w:pPr>
    <w:rPr>
      <w:rFonts w:ascii="仿宋" w:hAnsi="仿宋" w:eastAsia="仿宋" w:cs="宋体"/>
      <w:kern w:val="0"/>
      <w:sz w:val="24"/>
    </w:rPr>
  </w:style>
  <w:style w:type="paragraph" w:customStyle="1" w:styleId="76">
    <w:name w:val="Char"/>
    <w:basedOn w:val="1"/>
    <w:semiHidden/>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7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A9D08E"/>
      <w:spacing w:before="100" w:beforeAutospacing="1" w:after="100" w:afterAutospacing="1"/>
      <w:jc w:val="left"/>
    </w:pPr>
    <w:rPr>
      <w:rFonts w:ascii="Arial" w:hAnsi="Arial" w:cs="Arial"/>
      <w:kern w:val="0"/>
      <w:sz w:val="24"/>
    </w:rPr>
  </w:style>
  <w:style w:type="paragraph" w:customStyle="1" w:styleId="7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4"/>
    </w:rPr>
  </w:style>
  <w:style w:type="paragraph" w:customStyle="1" w:styleId="81">
    <w:name w:val="列出段落1"/>
    <w:basedOn w:val="1"/>
    <w:qFormat/>
    <w:uiPriority w:val="34"/>
    <w:pPr>
      <w:ind w:firstLine="420" w:firstLineChars="200"/>
    </w:pPr>
    <w:rPr>
      <w:rFonts w:ascii="Times New Roman" w:hAnsi="Times New Roman" w:cs="Times New Roman"/>
    </w:rPr>
  </w:style>
  <w:style w:type="paragraph" w:customStyle="1" w:styleId="8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A9D08E"/>
      <w:spacing w:before="100" w:beforeAutospacing="1" w:after="100" w:afterAutospacing="1"/>
      <w:jc w:val="left"/>
    </w:pPr>
    <w:rPr>
      <w:rFonts w:ascii="Arial" w:hAnsi="Arial" w:cs="Arial"/>
      <w:kern w:val="0"/>
      <w:sz w:val="24"/>
    </w:rPr>
  </w:style>
  <w:style w:type="paragraph" w:customStyle="1" w:styleId="8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8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E699"/>
      <w:spacing w:before="100" w:beforeAutospacing="1" w:after="100" w:afterAutospacing="1"/>
      <w:jc w:val="right"/>
    </w:pPr>
    <w:rPr>
      <w:rFonts w:ascii="Arial" w:hAnsi="Arial" w:cs="Arial"/>
      <w:kern w:val="0"/>
      <w:sz w:val="24"/>
    </w:rPr>
  </w:style>
  <w:style w:type="paragraph" w:customStyle="1" w:styleId="85">
    <w:name w:val="新图表正文"/>
    <w:qFormat/>
    <w:uiPriority w:val="0"/>
    <w:pPr>
      <w:jc w:val="both"/>
    </w:pPr>
    <w:rPr>
      <w:rFonts w:ascii="宋体" w:hAnsi="宋体" w:eastAsia="宋体" w:cs="宋体"/>
      <w:kern w:val="2"/>
      <w:sz w:val="18"/>
      <w:szCs w:val="21"/>
      <w:lang w:val="en-US" w:eastAsia="zh-CN" w:bidi="ar-SA"/>
    </w:rPr>
  </w:style>
  <w:style w:type="paragraph" w:customStyle="1" w:styleId="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87">
    <w:name w:val="TOC 标题2"/>
    <w:basedOn w:val="2"/>
    <w:next w:val="1"/>
    <w:unhideWhenUsed/>
    <w:qFormat/>
    <w:uiPriority w:val="39"/>
    <w:pPr>
      <w:widowControl/>
      <w:spacing w:before="240" w:after="0" w:line="259" w:lineRule="auto"/>
      <w:jc w:val="left"/>
      <w:outlineLvl w:val="9"/>
    </w:pPr>
    <w:rPr>
      <w:rFonts w:ascii="Calibri Light" w:hAnsi="Calibri Light" w:cs="黑体"/>
      <w:b w:val="0"/>
      <w:bCs w:val="0"/>
      <w:color w:val="2D73B3"/>
      <w:kern w:val="0"/>
      <w:sz w:val="32"/>
      <w:szCs w:val="32"/>
    </w:rPr>
  </w:style>
  <w:style w:type="paragraph" w:customStyle="1" w:styleId="88">
    <w:name w:val="xl65"/>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8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4"/>
    </w:rPr>
  </w:style>
  <w:style w:type="paragraph" w:customStyle="1" w:styleId="9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4"/>
    </w:rPr>
  </w:style>
  <w:style w:type="paragraph" w:customStyle="1" w:styleId="91">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9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94">
    <w:name w:val="font6"/>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95">
    <w:name w:val="Char Char1"/>
    <w:basedOn w:val="1"/>
    <w:qFormat/>
    <w:uiPriority w:val="0"/>
    <w:pPr>
      <w:tabs>
        <w:tab w:val="left" w:pos="720"/>
      </w:tabs>
      <w:adjustRightInd w:val="0"/>
      <w:snapToGrid w:val="0"/>
      <w:spacing w:line="360" w:lineRule="auto"/>
      <w:ind w:firstLine="200" w:firstLineChars="200"/>
    </w:pPr>
    <w:rPr>
      <w:rFonts w:ascii="Times New Roman" w:hAnsi="Times New Roman" w:eastAsia="仿宋_GB2312" w:cs="Times New Roman"/>
      <w:sz w:val="32"/>
      <w:szCs w:val="32"/>
    </w:rPr>
  </w:style>
  <w:style w:type="paragraph" w:customStyle="1" w:styleId="96">
    <w:name w:val="xl64"/>
    <w:basedOn w:val="1"/>
    <w:qFormat/>
    <w:uiPriority w:val="0"/>
    <w:pPr>
      <w:widowControl/>
      <w:spacing w:before="100" w:beforeAutospacing="1" w:after="100" w:afterAutospacing="1"/>
      <w:jc w:val="left"/>
    </w:pPr>
    <w:rPr>
      <w:rFonts w:ascii="Arial" w:hAnsi="Arial" w:cs="Arial"/>
      <w:kern w:val="0"/>
      <w:sz w:val="24"/>
    </w:rPr>
  </w:style>
  <w:style w:type="paragraph" w:customStyle="1" w:styleId="97">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98">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99">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0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0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E699"/>
      <w:spacing w:before="100" w:beforeAutospacing="1" w:after="100" w:afterAutospacing="1"/>
      <w:jc w:val="center"/>
    </w:pPr>
    <w:rPr>
      <w:rFonts w:ascii="Arial" w:hAnsi="Arial" w:cs="Arial"/>
      <w:kern w:val="0"/>
      <w:sz w:val="24"/>
    </w:rPr>
  </w:style>
  <w:style w:type="paragraph" w:customStyle="1" w:styleId="102">
    <w:name w:val="列表段落1"/>
    <w:basedOn w:val="1"/>
    <w:qFormat/>
    <w:uiPriority w:val="34"/>
    <w:pPr>
      <w:ind w:firstLine="420" w:firstLineChars="200"/>
    </w:pPr>
    <w:rPr>
      <w:rFonts w:ascii="Times New Roman" w:hAnsi="Times New Roman" w:cs="Times New Roman"/>
    </w:rPr>
  </w:style>
  <w:style w:type="table" w:customStyle="1" w:styleId="103">
    <w:name w:val="浅色底纹 - 强调文字颜色 11"/>
    <w:basedOn w:val="21"/>
    <w:qFormat/>
    <w:uiPriority w:val="60"/>
    <w:rPr>
      <w:rFonts w:ascii="Calibri" w:hAnsi="Calibri" w:cs="黑体"/>
      <w:color w:val="2D73B3"/>
    </w:rPr>
    <w:tblPr>
      <w:tblBorders>
        <w:top w:val="single" w:color="5B9BD5" w:sz="8" w:space="0"/>
        <w:bottom w:val="single" w:color="5B9BD5"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5B9BD5" w:sz="8" w:space="0"/>
          <w:left w:val="single" w:color="5B9BD5" w:sz="8" w:space="0"/>
          <w:bottom w:val="nil"/>
          <w:right w:val="nil"/>
          <w:insideH w:val="nil"/>
          <w:insideV w:val="nil"/>
          <w:tl2br w:val="nil"/>
          <w:tr2bl w:val="nil"/>
        </w:tcBorders>
      </w:tcPr>
    </w:tblStylePr>
    <w:tblStylePr w:type="lastRow">
      <w:pPr>
        <w:spacing w:before="0" w:after="0" w:line="240" w:lineRule="auto"/>
      </w:pPr>
      <w:rPr>
        <w:b/>
        <w:bCs/>
      </w:rPr>
      <w:tcPr>
        <w:tcBorders>
          <w:top w:val="single" w:color="5B9BD5" w:sz="8" w:space="0"/>
          <w:left w:val="single" w:color="5B9BD5"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6E6F4"/>
      </w:tcPr>
    </w:tblStylePr>
    <w:tblStylePr w:type="band1Horz">
      <w:tcPr>
        <w:tcBorders>
          <w:top w:val="nil"/>
          <w:left w:val="nil"/>
          <w:bottom w:val="nil"/>
          <w:right w:val="nil"/>
          <w:insideH w:val="nil"/>
          <w:insideV w:val="nil"/>
          <w:tl2br w:val="nil"/>
          <w:tr2bl w:val="nil"/>
        </w:tcBorders>
        <w:shd w:val="clear" w:color="auto" w:fill="D6E6F4"/>
      </w:tcPr>
    </w:tblStylePr>
  </w:style>
  <w:style w:type="table" w:customStyle="1" w:styleId="104">
    <w:name w:val="网格型1"/>
    <w:basedOn w:val="21"/>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
    <w:name w:val="网格型2"/>
    <w:basedOn w:val="21"/>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
    <w:name w:val="中等深浅列表 1 - 强调文字颜色 11"/>
    <w:basedOn w:val="21"/>
    <w:qFormat/>
    <w:uiPriority w:val="65"/>
    <w:rPr>
      <w:rFonts w:ascii="Calibri" w:hAnsi="Calibri" w:cs="黑体"/>
      <w:color w:val="000000"/>
    </w:rPr>
    <w:tblPr>
      <w:tblBorders>
        <w:top w:val="single" w:color="5B9BD5" w:sz="8" w:space="0"/>
        <w:bottom w:val="single" w:color="5B9BD5" w:sz="8" w:space="0"/>
      </w:tblBorders>
      <w:tblCellMar>
        <w:top w:w="0" w:type="dxa"/>
        <w:left w:w="108" w:type="dxa"/>
        <w:bottom w:w="0" w:type="dxa"/>
        <w:right w:w="108" w:type="dxa"/>
      </w:tblCellMar>
    </w:tblPr>
    <w:tblStylePr w:type="firstRow">
      <w:rPr>
        <w:rFonts w:ascii="Tms Rmn" w:hAnsi="Tms Rmn" w:eastAsia="Arial" w:cs="Helvetica"/>
      </w:rPr>
      <w:tcPr>
        <w:tcBorders>
          <w:top w:val="nil"/>
          <w:left w:val="single" w:color="5B9BD5" w:sz="8" w:space="0"/>
          <w:bottom w:val="nil"/>
          <w:right w:val="nil"/>
          <w:insideH w:val="nil"/>
          <w:insideV w:val="nil"/>
          <w:tl2br w:val="nil"/>
          <w:tr2bl w:val="nil"/>
        </w:tcBorders>
      </w:tcPr>
    </w:tblStylePr>
    <w:tblStylePr w:type="lastRow">
      <w:rPr>
        <w:b/>
        <w:bCs/>
        <w:color w:val="44546A"/>
      </w:rPr>
      <w:tcPr>
        <w:tcBorders>
          <w:top w:val="single" w:color="5B9BD5" w:sz="8" w:space="0"/>
          <w:left w:val="single" w:color="5B9BD5" w:sz="8" w:space="0"/>
          <w:bottom w:val="nil"/>
          <w:right w:val="nil"/>
          <w:insideH w:val="nil"/>
          <w:insideV w:val="nil"/>
          <w:tl2br w:val="nil"/>
          <w:tr2bl w:val="nil"/>
        </w:tcBorders>
      </w:tcPr>
    </w:tblStylePr>
    <w:tblStylePr w:type="firstCol">
      <w:rPr>
        <w:b/>
        <w:bCs/>
      </w:rPr>
    </w:tblStylePr>
    <w:tblStylePr w:type="lastCol">
      <w:rPr>
        <w:b/>
        <w:bCs/>
      </w:rPr>
      <w:tcPr>
        <w:tcBorders>
          <w:top w:val="single" w:color="5B9BD5" w:sz="8" w:space="0"/>
          <w:left w:val="single" w:color="5B9BD5" w:sz="8" w:space="0"/>
          <w:bottom w:val="nil"/>
          <w:right w:val="nil"/>
          <w:insideH w:val="nil"/>
          <w:insideV w:val="nil"/>
          <w:tl2br w:val="nil"/>
          <w:tr2bl w:val="nil"/>
        </w:tcBorders>
      </w:tcPr>
    </w:tblStylePr>
    <w:tblStylePr w:type="band1Vert">
      <w:tcPr>
        <w:shd w:val="clear" w:color="auto" w:fill="D6E6F4"/>
      </w:tcPr>
    </w:tblStylePr>
    <w:tblStylePr w:type="band1Horz">
      <w:tcPr>
        <w:shd w:val="clear" w:color="auto" w:fill="D6E6F4"/>
      </w:tcPr>
    </w:tblStyle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9" textRotate="1"/>
    <customShpInfo spid="_x0000_s4110" textRotate="1"/>
    <customShpInfo spid="_x0000_s4107"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45955</Words>
  <Characters>47268</Characters>
  <Lines>343</Lines>
  <Paragraphs>96</Paragraphs>
  <TotalTime>57</TotalTime>
  <ScaleCrop>false</ScaleCrop>
  <LinksUpToDate>false</LinksUpToDate>
  <CharactersWithSpaces>47322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2019-12-20T07:48:00Z</dcterms:created>
  <dc:creator>Administrator</dc:creator>
  <cp:lastModifiedBy>Administrator</cp:lastModifiedBy>
  <cp:lastPrinted>2019-12-20T12:50:00Z</cp:lastPrinted>
  <dcterms:modified xsi:type="dcterms:W3CDTF">2019-12-22T08:39:42Z</dcterms:modified>
  <dc:title>第一部分  学校总体建设方案</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